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F915" w14:textId="7A6CA803" w:rsidR="00197F3A" w:rsidRDefault="00E34CB4" w:rsidP="00F515A7">
      <w:pPr>
        <w:pStyle w:val="Subtitle"/>
        <w:rPr>
          <w:b/>
          <w:i/>
          <w:color w:val="595959" w:themeColor="text1" w:themeTint="A6"/>
        </w:rPr>
      </w:pPr>
      <w:r w:rsidRPr="002F466F">
        <w:rPr>
          <w:rFonts w:ascii="Times New Roman" w:eastAsia="Times New Roman" w:hAnsi="Times New Roman" w:cs="Times New Roman"/>
          <w:noProof/>
          <w:color w:val="auto"/>
          <w:spacing w:val="0"/>
          <w:sz w:val="24"/>
          <w:szCs w:val="24"/>
        </w:rPr>
        <mc:AlternateContent>
          <mc:Choice Requires="wps">
            <w:drawing>
              <wp:anchor distT="36576" distB="36576" distL="36576" distR="36576" simplePos="0" relativeHeight="251669504" behindDoc="0" locked="0" layoutInCell="1" allowOverlap="1" wp14:anchorId="063D3257" wp14:editId="691DD120">
                <wp:simplePos x="0" y="0"/>
                <wp:positionH relativeFrom="margin">
                  <wp:align>right</wp:align>
                </wp:positionH>
                <wp:positionV relativeFrom="paragraph">
                  <wp:posOffset>1550670</wp:posOffset>
                </wp:positionV>
                <wp:extent cx="6848475" cy="100965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09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2016DD16"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2452B0"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w:t>
                            </w:r>
                            <w:r w:rsidR="00736944">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w:t>
                            </w:r>
                            <w:r w:rsidR="00736944">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3257" id="_x0000_t202" coordsize="21600,21600" o:spt="202" path="m,l,21600r21600,l21600,xe">
                <v:stroke joinstyle="miter"/>
                <v:path gradientshapeok="t" o:connecttype="rect"/>
              </v:shapetype>
              <v:shape id="Text Box 3" o:spid="_x0000_s1026" type="#_x0000_t202" style="position:absolute;margin-left:488.05pt;margin-top:122.1pt;width:539.25pt;height:79.5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" filled="f" fillcolor="#5b9bd5" stroked="f" strokecolor="black [0]" strokeweight="2pt">
                <v:textbox inset="2.88pt,2.88pt,2.88pt,2.88pt">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2016DD16"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2452B0"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w:t>
                      </w:r>
                      <w:r w:rsidR="00736944">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w:t>
                      </w:r>
                      <w:r w:rsidR="00736944">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3</w:t>
                      </w:r>
                    </w:p>
                  </w:txbxContent>
                </v:textbox>
                <w10:wrap anchorx="margin"/>
              </v:shape>
            </w:pict>
          </mc:Fallback>
        </mc:AlternateContent>
      </w:r>
      <w:r w:rsidR="008D4273">
        <w:rPr>
          <w:b/>
          <w:i/>
          <w:noProof/>
          <w:color w:val="595959" w:themeColor="text1" w:themeTint="A6"/>
        </w:rPr>
        <w:drawing>
          <wp:inline distT="0" distB="0" distL="0" distR="0" wp14:anchorId="3576821D" wp14:editId="521DECB8">
            <wp:extent cx="685800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39" t="39075" r="-139" b="7037"/>
                    <a:stretch/>
                  </pic:blipFill>
                  <pic:spPr bwMode="auto">
                    <a:xfrm>
                      <a:off x="0" y="0"/>
                      <a:ext cx="6858000" cy="2771775"/>
                    </a:xfrm>
                    <a:prstGeom prst="rect">
                      <a:avLst/>
                    </a:prstGeom>
                    <a:ln>
                      <a:noFill/>
                    </a:ln>
                    <a:extLst>
                      <a:ext uri="{53640926-AAD7-44D8-BBD7-CCE9431645EC}">
                        <a14:shadowObscured xmlns:a14="http://schemas.microsoft.com/office/drawing/2010/main"/>
                      </a:ext>
                    </a:extLst>
                  </pic:spPr>
                </pic:pic>
              </a:graphicData>
            </a:graphic>
          </wp:inline>
        </w:drawing>
      </w:r>
    </w:p>
    <w:p w14:paraId="47DC3BD4" w14:textId="447917D0" w:rsidR="00AD4832" w:rsidRDefault="004E1867" w:rsidP="00E64FE9">
      <w:pPr>
        <w:pStyle w:val="Subtitle"/>
        <w:spacing w:line="240" w:lineRule="auto"/>
        <w:rPr>
          <w:b/>
          <w:i/>
          <w:color w:val="595959" w:themeColor="text1" w:themeTint="A6"/>
        </w:rPr>
      </w:pPr>
      <w:r w:rsidRPr="00316087">
        <w:rPr>
          <w:b/>
          <w:i/>
          <w:color w:val="595959" w:themeColor="text1" w:themeTint="A6"/>
        </w:rPr>
        <w:t xml:space="preserve">Classes are open to all NUNM </w:t>
      </w:r>
      <w:r w:rsidR="00316087" w:rsidRPr="00316087">
        <w:rPr>
          <w:b/>
          <w:i/>
          <w:color w:val="595959" w:themeColor="text1" w:themeTint="A6"/>
        </w:rPr>
        <w:t>graduate</w:t>
      </w:r>
      <w:r w:rsidR="005B2D15">
        <w:rPr>
          <w:b/>
          <w:i/>
          <w:color w:val="595959" w:themeColor="text1" w:themeTint="A6"/>
        </w:rPr>
        <w:t>/doctoral</w:t>
      </w:r>
      <w:r w:rsidR="00316087" w:rsidRPr="00316087">
        <w:rPr>
          <w:b/>
          <w:i/>
          <w:color w:val="595959" w:themeColor="text1" w:themeTint="A6"/>
        </w:rPr>
        <w:t xml:space="preserve"> </w:t>
      </w:r>
      <w:r w:rsidRPr="00316087">
        <w:rPr>
          <w:b/>
          <w:i/>
          <w:color w:val="595959" w:themeColor="text1" w:themeTint="A6"/>
        </w:rPr>
        <w:t>students who meet course prerequisites</w:t>
      </w:r>
      <w:r w:rsidR="00316087" w:rsidRPr="00316087">
        <w:rPr>
          <w:b/>
          <w:i/>
          <w:color w:val="595959" w:themeColor="text1" w:themeTint="A6"/>
        </w:rPr>
        <w:t>.</w:t>
      </w:r>
    </w:p>
    <w:p w14:paraId="054E4AAC" w14:textId="74935084" w:rsidR="00EE509F" w:rsidRPr="00EE509F" w:rsidRDefault="00EE509F" w:rsidP="00EE509F">
      <w:r>
        <w:rPr>
          <w:rFonts w:asciiTheme="majorHAnsi" w:eastAsiaTheme="majorEastAsia" w:hAnsiTheme="majorHAnsi" w:cstheme="majorHAnsi"/>
          <w:noProof/>
          <w:sz w:val="48"/>
          <w:szCs w:val="48"/>
        </w:rPr>
        <mc:AlternateContent>
          <mc:Choice Requires="wps">
            <w:drawing>
              <wp:anchor distT="0" distB="0" distL="114300" distR="114300" simplePos="0" relativeHeight="251661312" behindDoc="0" locked="0" layoutInCell="1" allowOverlap="1" wp14:anchorId="5D771A34" wp14:editId="18F0305A">
                <wp:simplePos x="0" y="0"/>
                <wp:positionH relativeFrom="margin">
                  <wp:posOffset>1905</wp:posOffset>
                </wp:positionH>
                <wp:positionV relativeFrom="paragraph">
                  <wp:posOffset>83820</wp:posOffset>
                </wp:positionV>
                <wp:extent cx="67913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79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AE52AD0"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534.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" strokecolor="black [3200]" strokeweight=".5pt">
                <v:stroke joinstyle="miter"/>
                <w10:wrap anchorx="margin"/>
              </v:line>
            </w:pict>
          </mc:Fallback>
        </mc:AlternateContent>
      </w:r>
    </w:p>
    <w:p w14:paraId="7F7578F1" w14:textId="1564DA92" w:rsidR="009B439A" w:rsidRPr="00C44083" w:rsidRDefault="001158C9" w:rsidP="00C44083">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Classical Chinese Medicine</w:t>
      </w:r>
    </w:p>
    <w:p w14:paraId="50A8641F" w14:textId="3D31B7F2" w:rsidR="009B439A" w:rsidRPr="00965AFA" w:rsidRDefault="009B439A" w:rsidP="004B7D75">
      <w:pPr>
        <w:spacing w:after="0" w:line="240" w:lineRule="auto"/>
        <w:rPr>
          <w:bCs/>
          <w:color w:val="385623" w:themeColor="accent6" w:themeShade="80"/>
          <w:sz w:val="32"/>
          <w:szCs w:val="32"/>
        </w:rPr>
      </w:pPr>
      <w:r w:rsidRPr="00965AFA">
        <w:rPr>
          <w:bCs/>
          <w:color w:val="385623" w:themeColor="accent6" w:themeShade="80"/>
          <w:sz w:val="32"/>
          <w:szCs w:val="32"/>
        </w:rPr>
        <w:t xml:space="preserve">CM25E </w:t>
      </w:r>
      <w:r w:rsidR="00C44083" w:rsidRPr="00965AFA">
        <w:rPr>
          <w:bCs/>
          <w:color w:val="385623" w:themeColor="accent6" w:themeShade="80"/>
          <w:sz w:val="32"/>
          <w:szCs w:val="32"/>
        </w:rPr>
        <w:t xml:space="preserve">- </w:t>
      </w:r>
      <w:r w:rsidRPr="00965AFA">
        <w:rPr>
          <w:bCs/>
          <w:color w:val="385623" w:themeColor="accent6" w:themeShade="80"/>
          <w:sz w:val="32"/>
          <w:szCs w:val="32"/>
        </w:rPr>
        <w:t>Shiat</w:t>
      </w:r>
      <w:r w:rsidR="00451BE3" w:rsidRPr="00965AFA">
        <w:rPr>
          <w:bCs/>
          <w:color w:val="385623" w:themeColor="accent6" w:themeShade="80"/>
          <w:sz w:val="32"/>
          <w:szCs w:val="32"/>
        </w:rPr>
        <w:t>s</w:t>
      </w:r>
      <w:r w:rsidRPr="00965AFA">
        <w:rPr>
          <w:bCs/>
          <w:color w:val="385623" w:themeColor="accent6" w:themeShade="80"/>
          <w:sz w:val="32"/>
          <w:szCs w:val="32"/>
        </w:rPr>
        <w:t>u II (1.5 credit</w:t>
      </w:r>
      <w:r w:rsidR="00C44083" w:rsidRPr="00965AFA">
        <w:rPr>
          <w:bCs/>
          <w:color w:val="385623" w:themeColor="accent6" w:themeShade="80"/>
          <w:sz w:val="32"/>
          <w:szCs w:val="32"/>
        </w:rPr>
        <w:t>s</w:t>
      </w:r>
      <w:r w:rsidRPr="00965AFA">
        <w:rPr>
          <w:bCs/>
          <w:color w:val="385623" w:themeColor="accent6" w:themeShade="80"/>
          <w:sz w:val="32"/>
          <w:szCs w:val="32"/>
        </w:rPr>
        <w:t>)</w:t>
      </w:r>
    </w:p>
    <w:p w14:paraId="3C2F1F16" w14:textId="05625A90" w:rsidR="00451BE3" w:rsidRDefault="00451BE3" w:rsidP="00AD4832">
      <w:pPr>
        <w:spacing w:after="0" w:line="240" w:lineRule="auto"/>
      </w:pPr>
      <w:r>
        <w:t xml:space="preserve">KING | </w:t>
      </w:r>
      <w:r w:rsidR="006F6EA0">
        <w:t>IN PERSON</w:t>
      </w:r>
      <w:r w:rsidR="00534533">
        <w:t xml:space="preserve"> | FRI</w:t>
      </w:r>
      <w:r w:rsidR="008B7782">
        <w:t xml:space="preserve"> 1:30p-4:30p</w:t>
      </w:r>
    </w:p>
    <w:p w14:paraId="49A6F142" w14:textId="540AC4DC" w:rsidR="009B439A" w:rsidRDefault="00451BE3" w:rsidP="00AD4832">
      <w:pPr>
        <w:spacing w:after="0" w:line="240" w:lineRule="auto"/>
        <w:rPr>
          <w:i/>
          <w:iCs/>
        </w:rPr>
      </w:pPr>
      <w:r w:rsidRPr="00451BE3">
        <w:t>Shiatsu II teaches the second half of the short form. In terms of the kata, it covers the front of the body. The front of the body also takes about 45 minutes to do. This course continues the</w:t>
      </w:r>
      <w:r w:rsidRPr="00451BE3">
        <w:rPr>
          <w:i/>
          <w:iCs/>
        </w:rPr>
        <w:t> Do-In (Dao-Yin)</w:t>
      </w:r>
      <w:r w:rsidRPr="00451BE3">
        <w:t> training with an emphasis on being able to teach it to others. The last part of the course combines the back of the body from Shiatsu I with the front learned in this term to complete the ‘short form.’ The whole shiatsu short form takes about an hour and a half to perform, and constitutes a very thorough and satisfying massage for both the giver and the receiver. </w:t>
      </w:r>
      <w:r w:rsidRPr="00451BE3">
        <w:rPr>
          <w:i/>
          <w:iCs/>
        </w:rPr>
        <w:t>Prerequisite(s):</w:t>
      </w:r>
      <w:r w:rsidRPr="00451BE3">
        <w:t> </w:t>
      </w:r>
      <w:hyperlink r:id="rId12" w:anchor="tt5260" w:tgtFrame="_blank" w:history="1">
        <w:r w:rsidRPr="00451BE3">
          <w:rPr>
            <w:rStyle w:val="Hyperlink"/>
            <w:i/>
            <w:iCs/>
          </w:rPr>
          <w:t>CM 15E</w:t>
        </w:r>
      </w:hyperlink>
      <w:r w:rsidRPr="00451BE3">
        <w:t>. </w:t>
      </w:r>
      <w:r w:rsidRPr="00451BE3">
        <w:rPr>
          <w:i/>
          <w:iCs/>
        </w:rPr>
        <w:t>Note:</w:t>
      </w:r>
      <w:r w:rsidRPr="00451BE3">
        <w:t> </w:t>
      </w:r>
      <w:r w:rsidRPr="00451BE3">
        <w:rPr>
          <w:i/>
          <w:iCs/>
        </w:rPr>
        <w:t>Additional fee required</w:t>
      </w:r>
      <w:r>
        <w:rPr>
          <w:i/>
          <w:iCs/>
        </w:rPr>
        <w:t xml:space="preserve">. </w:t>
      </w:r>
    </w:p>
    <w:p w14:paraId="0ACC84DC" w14:textId="77777777" w:rsidR="00310940"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noProof/>
          <w:color w:val="auto"/>
          <w:sz w:val="48"/>
          <w:szCs w:val="48"/>
        </w:rPr>
        <mc:AlternateContent>
          <mc:Choice Requires="wps">
            <w:drawing>
              <wp:anchor distT="0" distB="0" distL="114300" distR="114300" simplePos="0" relativeHeight="251663360" behindDoc="0" locked="0" layoutInCell="1" allowOverlap="1" wp14:anchorId="7FB4D686" wp14:editId="39E4C9E6">
                <wp:simplePos x="0" y="0"/>
                <wp:positionH relativeFrom="margin">
                  <wp:posOffset>0</wp:posOffset>
                </wp:positionH>
                <wp:positionV relativeFrom="paragraph">
                  <wp:posOffset>182880</wp:posOffset>
                </wp:positionV>
                <wp:extent cx="6753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0A519329" id="Straight Connector 4"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14.4pt" to="531.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" strokecolor="windowText" strokeweight=".5pt">
                <v:stroke joinstyle="miter"/>
                <w10:wrap anchorx="margin"/>
              </v:line>
            </w:pict>
          </mc:Fallback>
        </mc:AlternateContent>
      </w:r>
    </w:p>
    <w:p w14:paraId="28781CE1" w14:textId="785FB5C0" w:rsidR="001158C9" w:rsidRDefault="001158C9"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Naturopath</w:t>
      </w:r>
      <w:r w:rsidR="00A54CF0">
        <w:rPr>
          <w:rFonts w:asciiTheme="majorHAnsi" w:eastAsiaTheme="majorEastAsia" w:hAnsiTheme="majorHAnsi" w:cstheme="majorHAnsi"/>
          <w:color w:val="auto"/>
          <w:sz w:val="48"/>
          <w:szCs w:val="48"/>
        </w:rPr>
        <w:t>ic Medicine</w:t>
      </w:r>
      <w:r>
        <w:rPr>
          <w:rFonts w:asciiTheme="majorHAnsi" w:eastAsiaTheme="majorEastAsia" w:hAnsiTheme="majorHAnsi" w:cstheme="majorHAnsi"/>
          <w:color w:val="auto"/>
          <w:sz w:val="48"/>
          <w:szCs w:val="48"/>
        </w:rPr>
        <w:t xml:space="preserve"> </w:t>
      </w:r>
    </w:p>
    <w:p w14:paraId="2AACD3CA" w14:textId="58308F87" w:rsidR="00451BE3" w:rsidRPr="009905B8" w:rsidRDefault="007935D2" w:rsidP="00AD4832">
      <w:pPr>
        <w:spacing w:after="0" w:line="240" w:lineRule="auto"/>
        <w:rPr>
          <w:bCs/>
          <w:color w:val="385623" w:themeColor="accent6" w:themeShade="80"/>
          <w:sz w:val="32"/>
          <w:szCs w:val="32"/>
        </w:rPr>
      </w:pPr>
      <w:r w:rsidRPr="009905B8">
        <w:rPr>
          <w:bCs/>
          <w:color w:val="385623" w:themeColor="accent6" w:themeShade="80"/>
          <w:sz w:val="32"/>
          <w:szCs w:val="32"/>
        </w:rPr>
        <w:t xml:space="preserve">NDEB6331E - Advanced Topics in Botanical Medicine II (3 credits) </w:t>
      </w:r>
    </w:p>
    <w:p w14:paraId="15762C7F" w14:textId="553A828A" w:rsidR="007935D2" w:rsidRDefault="007935D2" w:rsidP="00AD4832">
      <w:pPr>
        <w:spacing w:after="0" w:line="240" w:lineRule="auto"/>
      </w:pPr>
      <w:r>
        <w:t xml:space="preserve">PETERSON | </w:t>
      </w:r>
      <w:r w:rsidR="009905B8">
        <w:t xml:space="preserve">IN PERSON </w:t>
      </w:r>
      <w:r w:rsidR="00354548">
        <w:t>| MON 1:00p-3:00p</w:t>
      </w:r>
    </w:p>
    <w:p w14:paraId="7BE2BE46" w14:textId="532001AF" w:rsidR="007935D2" w:rsidRDefault="009F6759" w:rsidP="00AD4832">
      <w:pPr>
        <w:spacing w:after="0" w:line="240" w:lineRule="auto"/>
      </w:pPr>
      <w:r w:rsidRPr="009F6759">
        <w:t xml:space="preserve">These courses build on the required botanical </w:t>
      </w:r>
      <w:proofErr w:type="spellStart"/>
      <w:r w:rsidRPr="009F6759">
        <w:t>materia</w:t>
      </w:r>
      <w:proofErr w:type="spellEnd"/>
      <w:r w:rsidRPr="009F6759">
        <w:t xml:space="preserve"> medica classes. Studies expand training in plant medicines and the creation of botanical formulas for various disorders. Plant energetics, the most recent research on botanical medicines, and the spiritual and metaphysical aspects of herbs are explored in more depth. </w:t>
      </w:r>
      <w:r w:rsidRPr="009F6759">
        <w:rPr>
          <w:i/>
          <w:iCs/>
        </w:rPr>
        <w:t>Prerequisite(s):</w:t>
      </w:r>
      <w:r w:rsidRPr="009F6759">
        <w:t> </w:t>
      </w:r>
      <w:hyperlink r:id="rId13" w:anchor="tt273" w:tgtFrame="_blank" w:history="1">
        <w:r w:rsidRPr="009F6759">
          <w:rPr>
            <w:rStyle w:val="Hyperlink"/>
            <w:i/>
            <w:iCs/>
          </w:rPr>
          <w:t>THR 5131</w:t>
        </w:r>
      </w:hyperlink>
      <w:r>
        <w:t xml:space="preserve">. </w:t>
      </w:r>
    </w:p>
    <w:p w14:paraId="6183D4B4" w14:textId="77777777" w:rsidR="008C63A7" w:rsidRDefault="008C63A7" w:rsidP="00AD4832">
      <w:pPr>
        <w:spacing w:after="0" w:line="240" w:lineRule="auto"/>
        <w:rPr>
          <w:i/>
          <w:iCs/>
        </w:rPr>
      </w:pPr>
    </w:p>
    <w:p w14:paraId="58A797B8" w14:textId="03525ADF" w:rsidR="007935D2" w:rsidRPr="002C18B2" w:rsidRDefault="007935D2" w:rsidP="00AD4832">
      <w:pPr>
        <w:spacing w:after="0" w:line="240" w:lineRule="auto"/>
        <w:rPr>
          <w:bCs/>
          <w:color w:val="385623" w:themeColor="accent6" w:themeShade="80"/>
          <w:sz w:val="32"/>
          <w:szCs w:val="32"/>
        </w:rPr>
      </w:pPr>
      <w:r w:rsidRPr="002C18B2">
        <w:rPr>
          <w:bCs/>
          <w:color w:val="385623" w:themeColor="accent6" w:themeShade="80"/>
          <w:sz w:val="32"/>
          <w:szCs w:val="32"/>
        </w:rPr>
        <w:t>NDEC8430E -</w:t>
      </w:r>
      <w:r w:rsidR="006F6EA0" w:rsidRPr="002C18B2">
        <w:rPr>
          <w:bCs/>
          <w:color w:val="385623" w:themeColor="accent6" w:themeShade="80"/>
          <w:sz w:val="32"/>
          <w:szCs w:val="32"/>
        </w:rPr>
        <w:t xml:space="preserve"> </w:t>
      </w:r>
      <w:r w:rsidRPr="002C18B2">
        <w:rPr>
          <w:bCs/>
          <w:color w:val="385623" w:themeColor="accent6" w:themeShade="80"/>
          <w:sz w:val="32"/>
          <w:szCs w:val="32"/>
        </w:rPr>
        <w:t>Gastroenterology Lab (1 credit)</w:t>
      </w:r>
    </w:p>
    <w:p w14:paraId="653E84BC" w14:textId="66B9EEC4" w:rsidR="007935D2" w:rsidRPr="007935D2" w:rsidRDefault="007935D2" w:rsidP="00AD4832">
      <w:pPr>
        <w:spacing w:after="0" w:line="240" w:lineRule="auto"/>
        <w:rPr>
          <w:iCs/>
        </w:rPr>
      </w:pPr>
      <w:r w:rsidRPr="007935D2">
        <w:rPr>
          <w:iCs/>
        </w:rPr>
        <w:t>SANDBERG</w:t>
      </w:r>
      <w:r w:rsidR="002C18B2">
        <w:rPr>
          <w:iCs/>
        </w:rPr>
        <w:t xml:space="preserve"> -</w:t>
      </w:r>
      <w:r w:rsidRPr="007935D2">
        <w:rPr>
          <w:iCs/>
        </w:rPr>
        <w:t xml:space="preserve"> LEWIS | </w:t>
      </w:r>
      <w:r w:rsidR="00DE053F">
        <w:rPr>
          <w:iCs/>
        </w:rPr>
        <w:t xml:space="preserve">IN PERSON </w:t>
      </w:r>
      <w:r w:rsidR="00111D9E">
        <w:rPr>
          <w:iCs/>
        </w:rPr>
        <w:t xml:space="preserve">| </w:t>
      </w:r>
      <w:r w:rsidR="00111D9E" w:rsidRPr="00111D9E">
        <w:rPr>
          <w:iCs/>
        </w:rPr>
        <w:t xml:space="preserve">MON </w:t>
      </w:r>
      <w:r w:rsidR="00111D9E">
        <w:rPr>
          <w:iCs/>
        </w:rPr>
        <w:t>3</w:t>
      </w:r>
      <w:r w:rsidR="00111D9E" w:rsidRPr="00111D9E">
        <w:rPr>
          <w:iCs/>
        </w:rPr>
        <w:t>:00p-</w:t>
      </w:r>
      <w:r w:rsidR="00111D9E">
        <w:rPr>
          <w:iCs/>
        </w:rPr>
        <w:t>4</w:t>
      </w:r>
      <w:r w:rsidR="00111D9E" w:rsidRPr="00111D9E">
        <w:rPr>
          <w:iCs/>
        </w:rPr>
        <w:t>:00p</w:t>
      </w:r>
    </w:p>
    <w:p w14:paraId="0C8A9C1C" w14:textId="779B3EEA" w:rsidR="00EB30D6" w:rsidRDefault="00C17D19" w:rsidP="00AD4832">
      <w:pPr>
        <w:spacing w:after="0" w:line="240" w:lineRule="auto"/>
      </w:pPr>
      <w:r w:rsidRPr="00C17D19">
        <w:t>This lab covers techniques used in a functional gastroenterology practice: integrated abdominal exam, gastric pH testing, visceral release and energetic psychology techniques. It is a mixture of both scientifically based and clinically proven techniques. </w:t>
      </w:r>
      <w:r w:rsidRPr="00C17D19">
        <w:rPr>
          <w:i/>
          <w:iCs/>
        </w:rPr>
        <w:t>Prerequisite(s):</w:t>
      </w:r>
      <w:r w:rsidRPr="00C17D19">
        <w:t> </w:t>
      </w:r>
      <w:hyperlink r:id="rId14" w:anchor="tt490" w:tgtFrame="_blank" w:history="1">
        <w:r w:rsidRPr="00C17D19">
          <w:rPr>
            <w:rStyle w:val="Hyperlink"/>
            <w:i/>
            <w:iCs/>
          </w:rPr>
          <w:t>CLS 6230</w:t>
        </w:r>
      </w:hyperlink>
      <w:r w:rsidRPr="00C17D19">
        <w:rPr>
          <w:i/>
          <w:iCs/>
        </w:rPr>
        <w:t>.</w:t>
      </w:r>
      <w:r w:rsidRPr="00C17D19">
        <w:t> </w:t>
      </w:r>
    </w:p>
    <w:p w14:paraId="707123D0" w14:textId="77777777" w:rsidR="002935DC" w:rsidRDefault="002935DC" w:rsidP="00AD4832">
      <w:pPr>
        <w:spacing w:after="0" w:line="240" w:lineRule="auto"/>
      </w:pPr>
    </w:p>
    <w:p w14:paraId="1C6256CF" w14:textId="478A4623" w:rsidR="001108FB" w:rsidRPr="00DE053F" w:rsidRDefault="00A54CF0" w:rsidP="00AD4832">
      <w:pPr>
        <w:spacing w:after="0" w:line="240" w:lineRule="auto"/>
        <w:rPr>
          <w:bCs/>
          <w:color w:val="385623" w:themeColor="accent6" w:themeShade="80"/>
          <w:sz w:val="32"/>
          <w:szCs w:val="32"/>
        </w:rPr>
      </w:pPr>
      <w:r w:rsidRPr="00DE053F">
        <w:rPr>
          <w:bCs/>
          <w:color w:val="385623" w:themeColor="accent6" w:themeShade="80"/>
          <w:sz w:val="32"/>
          <w:szCs w:val="32"/>
        </w:rPr>
        <w:t>NDEH73</w:t>
      </w:r>
      <w:r w:rsidR="00DE053F" w:rsidRPr="00DE053F">
        <w:rPr>
          <w:bCs/>
          <w:color w:val="385623" w:themeColor="accent6" w:themeShade="80"/>
          <w:sz w:val="32"/>
          <w:szCs w:val="32"/>
        </w:rPr>
        <w:t>2</w:t>
      </w:r>
      <w:r w:rsidRPr="00DE053F">
        <w:rPr>
          <w:bCs/>
          <w:color w:val="385623" w:themeColor="accent6" w:themeShade="80"/>
          <w:sz w:val="32"/>
          <w:szCs w:val="32"/>
        </w:rPr>
        <w:t>0E</w:t>
      </w:r>
      <w:r w:rsidR="001108FB" w:rsidRPr="00DE053F">
        <w:rPr>
          <w:bCs/>
          <w:color w:val="385623" w:themeColor="accent6" w:themeShade="80"/>
          <w:sz w:val="32"/>
          <w:szCs w:val="32"/>
        </w:rPr>
        <w:t xml:space="preserve"> - Homeopathy I</w:t>
      </w:r>
      <w:r w:rsidR="00DE053F">
        <w:rPr>
          <w:bCs/>
          <w:color w:val="385623" w:themeColor="accent6" w:themeShade="80"/>
          <w:sz w:val="32"/>
          <w:szCs w:val="32"/>
        </w:rPr>
        <w:t>I</w:t>
      </w:r>
      <w:r w:rsidR="001108FB" w:rsidRPr="00DE053F">
        <w:rPr>
          <w:bCs/>
          <w:color w:val="385623" w:themeColor="accent6" w:themeShade="80"/>
          <w:sz w:val="32"/>
          <w:szCs w:val="32"/>
        </w:rPr>
        <w:t xml:space="preserve"> (3 credits) </w:t>
      </w:r>
    </w:p>
    <w:p w14:paraId="75FA6310" w14:textId="6F64A722" w:rsidR="007935D2" w:rsidRDefault="006F5409" w:rsidP="00AD4832">
      <w:pPr>
        <w:spacing w:after="0" w:line="240" w:lineRule="auto"/>
        <w:rPr>
          <w:bCs/>
        </w:rPr>
      </w:pPr>
      <w:r>
        <w:rPr>
          <w:bCs/>
        </w:rPr>
        <w:t>EDSON</w:t>
      </w:r>
      <w:r w:rsidR="001108FB">
        <w:rPr>
          <w:bCs/>
        </w:rPr>
        <w:t xml:space="preserve"> | </w:t>
      </w:r>
      <w:r w:rsidR="006F6EA0">
        <w:rPr>
          <w:bCs/>
        </w:rPr>
        <w:t>IN PERSON</w:t>
      </w:r>
      <w:r w:rsidR="006D3316">
        <w:rPr>
          <w:bCs/>
        </w:rPr>
        <w:t xml:space="preserve"> | THURS</w:t>
      </w:r>
      <w:r w:rsidR="006D3316" w:rsidRPr="006D3316">
        <w:rPr>
          <w:bCs/>
        </w:rPr>
        <w:t xml:space="preserve"> </w:t>
      </w:r>
      <w:r w:rsidR="006D3316">
        <w:rPr>
          <w:bCs/>
        </w:rPr>
        <w:t>2</w:t>
      </w:r>
      <w:r w:rsidR="006D3316" w:rsidRPr="006D3316">
        <w:rPr>
          <w:bCs/>
        </w:rPr>
        <w:t>:</w:t>
      </w:r>
      <w:r w:rsidR="006D3316">
        <w:rPr>
          <w:bCs/>
        </w:rPr>
        <w:t>3</w:t>
      </w:r>
      <w:r w:rsidR="006D3316" w:rsidRPr="006D3316">
        <w:rPr>
          <w:bCs/>
        </w:rPr>
        <w:t>0p-</w:t>
      </w:r>
      <w:r w:rsidR="006D3316">
        <w:rPr>
          <w:bCs/>
        </w:rPr>
        <w:t>5</w:t>
      </w:r>
      <w:r w:rsidR="006D3316" w:rsidRPr="006D3316">
        <w:rPr>
          <w:bCs/>
        </w:rPr>
        <w:t>:</w:t>
      </w:r>
      <w:r w:rsidR="006D3316">
        <w:rPr>
          <w:bCs/>
        </w:rPr>
        <w:t>3</w:t>
      </w:r>
      <w:r w:rsidR="006D3316" w:rsidRPr="006D3316">
        <w:rPr>
          <w:bCs/>
        </w:rPr>
        <w:t>0p</w:t>
      </w:r>
    </w:p>
    <w:p w14:paraId="67B6787C" w14:textId="4FA4C93A" w:rsidR="00813044" w:rsidRDefault="00813044" w:rsidP="00AD4832">
      <w:pPr>
        <w:spacing w:after="0" w:line="240" w:lineRule="auto"/>
        <w:rPr>
          <w:bCs/>
          <w:i/>
          <w:iCs/>
        </w:rPr>
      </w:pPr>
      <w:r w:rsidRPr="00813044">
        <w:rPr>
          <w:bCs/>
        </w:rPr>
        <w:t xml:space="preserve">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w:t>
      </w:r>
      <w:r w:rsidRPr="00813044">
        <w:rPr>
          <w:bCs/>
        </w:rPr>
        <w:lastRenderedPageBreak/>
        <w:t>navigation of the computerized repertory, special functions of the computerized repertory, and familiarity with the reportorial language. </w:t>
      </w:r>
      <w:r w:rsidRPr="00813044">
        <w:rPr>
          <w:bCs/>
          <w:i/>
          <w:iCs/>
        </w:rPr>
        <w:t>Prerequisite(s):</w:t>
      </w:r>
      <w:r w:rsidRPr="00813044">
        <w:rPr>
          <w:bCs/>
        </w:rPr>
        <w:t> </w:t>
      </w:r>
      <w:hyperlink r:id="rId15" w:anchor="tt9121" w:tgtFrame="_blank" w:history="1">
        <w:r w:rsidRPr="00813044">
          <w:rPr>
            <w:rStyle w:val="Hyperlink"/>
            <w:bCs/>
            <w:i/>
            <w:iCs/>
          </w:rPr>
          <w:t>THR 5131</w:t>
        </w:r>
      </w:hyperlink>
      <w:r w:rsidRPr="00813044">
        <w:rPr>
          <w:bCs/>
        </w:rPr>
        <w:t>,</w:t>
      </w:r>
      <w:r w:rsidRPr="00813044">
        <w:rPr>
          <w:bCs/>
          <w:i/>
          <w:iCs/>
        </w:rPr>
        <w:t> </w:t>
      </w:r>
      <w:hyperlink r:id="rId16" w:anchor="tt4033" w:tgtFrame="_blank" w:history="1">
        <w:r w:rsidRPr="00813044">
          <w:rPr>
            <w:rStyle w:val="Hyperlink"/>
            <w:bCs/>
            <w:i/>
            <w:iCs/>
          </w:rPr>
          <w:t>NDEH 7310E</w:t>
        </w:r>
      </w:hyperlink>
      <w:r w:rsidRPr="00813044">
        <w:rPr>
          <w:bCs/>
          <w:i/>
          <w:iCs/>
        </w:rPr>
        <w:t>. </w:t>
      </w:r>
    </w:p>
    <w:p w14:paraId="26C761E9" w14:textId="77777777" w:rsidR="00813044" w:rsidRPr="004F5EA1" w:rsidRDefault="00813044" w:rsidP="00AD4832">
      <w:pPr>
        <w:spacing w:after="0" w:line="240" w:lineRule="auto"/>
        <w:rPr>
          <w:bCs/>
        </w:rPr>
      </w:pPr>
    </w:p>
    <w:p w14:paraId="532DE36E" w14:textId="03CE974C" w:rsidR="006F5409" w:rsidRPr="004F5EA1" w:rsidRDefault="006F5409" w:rsidP="00AD4832">
      <w:pPr>
        <w:spacing w:after="0" w:line="240" w:lineRule="auto"/>
        <w:rPr>
          <w:bCs/>
          <w:color w:val="385623" w:themeColor="accent6" w:themeShade="80"/>
          <w:sz w:val="32"/>
          <w:szCs w:val="32"/>
        </w:rPr>
      </w:pPr>
      <w:r w:rsidRPr="004F5EA1">
        <w:rPr>
          <w:bCs/>
          <w:color w:val="385623" w:themeColor="accent6" w:themeShade="80"/>
          <w:sz w:val="32"/>
          <w:szCs w:val="32"/>
        </w:rPr>
        <w:t>NDER7330E - Natural Childbirth II: Pregnancy (3 credits)</w:t>
      </w:r>
    </w:p>
    <w:p w14:paraId="2DF4B5D7" w14:textId="584FFED3" w:rsidR="006F5409" w:rsidRDefault="006F5409" w:rsidP="00AD4832">
      <w:pPr>
        <w:spacing w:after="0" w:line="240" w:lineRule="auto"/>
        <w:rPr>
          <w:bCs/>
        </w:rPr>
      </w:pPr>
      <w:r>
        <w:rPr>
          <w:bCs/>
        </w:rPr>
        <w:t xml:space="preserve">GIBBONS </w:t>
      </w:r>
      <w:r w:rsidR="00821791">
        <w:rPr>
          <w:bCs/>
        </w:rPr>
        <w:t>+</w:t>
      </w:r>
      <w:r w:rsidR="00C01FC0">
        <w:rPr>
          <w:bCs/>
        </w:rPr>
        <w:t xml:space="preserve"> ZIEMAN </w:t>
      </w:r>
      <w:r>
        <w:rPr>
          <w:bCs/>
        </w:rPr>
        <w:t xml:space="preserve">| </w:t>
      </w:r>
      <w:r w:rsidR="004F5EA1">
        <w:rPr>
          <w:bCs/>
        </w:rPr>
        <w:t xml:space="preserve">IN PERSON </w:t>
      </w:r>
      <w:r w:rsidR="00EF595E">
        <w:rPr>
          <w:bCs/>
        </w:rPr>
        <w:t xml:space="preserve">| </w:t>
      </w:r>
      <w:r w:rsidR="00834F0B">
        <w:rPr>
          <w:bCs/>
        </w:rPr>
        <w:t>WEDS</w:t>
      </w:r>
      <w:r w:rsidR="00C058D5" w:rsidRPr="00C058D5">
        <w:rPr>
          <w:bCs/>
        </w:rPr>
        <w:t xml:space="preserve"> 1:00p-</w:t>
      </w:r>
      <w:r w:rsidR="00EF595E">
        <w:rPr>
          <w:bCs/>
        </w:rPr>
        <w:t>4</w:t>
      </w:r>
      <w:r w:rsidR="00C058D5" w:rsidRPr="00C058D5">
        <w:rPr>
          <w:bCs/>
        </w:rPr>
        <w:t>:00p</w:t>
      </w:r>
    </w:p>
    <w:p w14:paraId="5D95D9D2" w14:textId="68E7BF1E" w:rsidR="006F5409" w:rsidRDefault="004B15E5" w:rsidP="00AD4832">
      <w:pPr>
        <w:spacing w:after="0" w:line="240" w:lineRule="auto"/>
        <w:rPr>
          <w:bCs/>
        </w:rPr>
      </w:pPr>
      <w:r w:rsidRPr="004B15E5">
        <w:rPr>
          <w:bCs/>
        </w:rPr>
        <w:t>This course initiates specialty training in naturopathic natural childbirth. The emphasis is on the role of prenatal care in assessing and assisting the maintenance of well-being for mother and fetus. Screening skills introduced in Reproductive Systems (</w:t>
      </w:r>
      <w:hyperlink r:id="rId17" w:anchor="tt2417" w:tgtFrame="_blank" w:history="1">
        <w:r w:rsidRPr="004B15E5">
          <w:rPr>
            <w:rStyle w:val="Hyperlink"/>
            <w:bCs/>
          </w:rPr>
          <w:t>CLS 7310</w:t>
        </w:r>
      </w:hyperlink>
      <w:r w:rsidRPr="004B15E5">
        <w:rPr>
          <w:bCs/>
        </w:rPr>
        <w:t>) are refined and expanded. Complications of pregnancy are studied along with the continuum of appropriate treatment possibilities, ranging from naturopathic therapeutics to referral for high-risk cases. </w:t>
      </w:r>
      <w:r w:rsidRPr="004B15E5">
        <w:rPr>
          <w:bCs/>
          <w:i/>
          <w:iCs/>
        </w:rPr>
        <w:t>Prerequisite(s):</w:t>
      </w:r>
      <w:r w:rsidRPr="004B15E5">
        <w:rPr>
          <w:bCs/>
        </w:rPr>
        <w:t> </w:t>
      </w:r>
      <w:hyperlink r:id="rId18" w:anchor="tt7147" w:tgtFrame="_blank" w:history="1">
        <w:r w:rsidRPr="004B15E5">
          <w:rPr>
            <w:rStyle w:val="Hyperlink"/>
            <w:bCs/>
            <w:i/>
            <w:iCs/>
          </w:rPr>
          <w:t>CLS 7310</w:t>
        </w:r>
      </w:hyperlink>
      <w:r w:rsidRPr="004B15E5">
        <w:rPr>
          <w:bCs/>
        </w:rPr>
        <w:t>. </w:t>
      </w:r>
    </w:p>
    <w:p w14:paraId="5F68DB60" w14:textId="77777777" w:rsidR="004F5EA1" w:rsidRDefault="004F5EA1" w:rsidP="00AD4832">
      <w:pPr>
        <w:spacing w:after="0" w:line="240" w:lineRule="auto"/>
        <w:rPr>
          <w:bCs/>
        </w:rPr>
      </w:pPr>
    </w:p>
    <w:p w14:paraId="023158A4" w14:textId="785C8DC8" w:rsidR="006F5409" w:rsidRPr="000267F5" w:rsidRDefault="006F5409" w:rsidP="00AD4832">
      <w:pPr>
        <w:spacing w:after="0" w:line="240" w:lineRule="auto"/>
        <w:rPr>
          <w:bCs/>
          <w:color w:val="385623" w:themeColor="accent6" w:themeShade="80"/>
          <w:sz w:val="32"/>
          <w:szCs w:val="32"/>
        </w:rPr>
      </w:pPr>
      <w:r w:rsidRPr="000267F5">
        <w:rPr>
          <w:bCs/>
          <w:color w:val="385623" w:themeColor="accent6" w:themeShade="80"/>
          <w:sz w:val="32"/>
          <w:szCs w:val="32"/>
        </w:rPr>
        <w:t>NDER7331E - Advanced Gynecology: Special Topics (2 credits)</w:t>
      </w:r>
    </w:p>
    <w:p w14:paraId="7175199D" w14:textId="252C94DC" w:rsidR="006F5409" w:rsidRDefault="006F5409" w:rsidP="00AD4832">
      <w:pPr>
        <w:spacing w:after="0" w:line="240" w:lineRule="auto"/>
        <w:rPr>
          <w:bCs/>
        </w:rPr>
      </w:pPr>
      <w:r>
        <w:rPr>
          <w:bCs/>
        </w:rPr>
        <w:t xml:space="preserve">WINDSTAR </w:t>
      </w:r>
      <w:r w:rsidR="008B5A41">
        <w:rPr>
          <w:bCs/>
        </w:rPr>
        <w:t xml:space="preserve">+ ASHNEY </w:t>
      </w:r>
      <w:r>
        <w:rPr>
          <w:bCs/>
        </w:rPr>
        <w:t xml:space="preserve">| </w:t>
      </w:r>
      <w:r w:rsidR="000267F5">
        <w:rPr>
          <w:bCs/>
        </w:rPr>
        <w:t xml:space="preserve">IN PERSON </w:t>
      </w:r>
      <w:r w:rsidR="00834F0B">
        <w:rPr>
          <w:bCs/>
        </w:rPr>
        <w:t xml:space="preserve">| </w:t>
      </w:r>
      <w:r w:rsidR="00834F0B" w:rsidRPr="00834F0B">
        <w:rPr>
          <w:bCs/>
        </w:rPr>
        <w:t>MON 1:00p-3:00p</w:t>
      </w:r>
    </w:p>
    <w:p w14:paraId="2CBBD816" w14:textId="09DD2DE1" w:rsidR="007935D2" w:rsidRDefault="00553868" w:rsidP="00AD4832">
      <w:pPr>
        <w:spacing w:after="0" w:line="240" w:lineRule="auto"/>
      </w:pPr>
      <w:r w:rsidRPr="00553868">
        <w:t>Students learn to assess/evaluate, treat and manage female sexual dysfunction and interstitial cystitis; and receive updated information on menopause regarding HT prescribing, non-HT prescribing and management. Half of the class is focused on breast cancer risk factors, diagnosis, conventional treatment options, and naturopathic treatment as an integrative approach, followed by a class devoted to breast cancer cases. The majority of the course is lecture based, with some interactive cases and a final paper due week 10. </w:t>
      </w:r>
      <w:r w:rsidRPr="00553868">
        <w:rPr>
          <w:i/>
          <w:iCs/>
        </w:rPr>
        <w:t>Prerequisite(s):</w:t>
      </w:r>
      <w:r w:rsidRPr="00553868">
        <w:t> </w:t>
      </w:r>
      <w:hyperlink r:id="rId19" w:anchor="tt1627" w:tgtFrame="_blank" w:history="1">
        <w:r w:rsidRPr="00553868">
          <w:rPr>
            <w:rStyle w:val="Hyperlink"/>
            <w:i/>
            <w:iCs/>
          </w:rPr>
          <w:t>CLS 7310</w:t>
        </w:r>
      </w:hyperlink>
      <w:r w:rsidRPr="00553868">
        <w:rPr>
          <w:i/>
          <w:iCs/>
        </w:rPr>
        <w:t>.</w:t>
      </w:r>
      <w:r w:rsidRPr="00553868">
        <w:t> </w:t>
      </w:r>
    </w:p>
    <w:p w14:paraId="5CA6BAA3" w14:textId="77777777" w:rsidR="004B15E5" w:rsidRDefault="004B15E5" w:rsidP="00AD4832">
      <w:pPr>
        <w:spacing w:after="0" w:line="240" w:lineRule="auto"/>
      </w:pPr>
    </w:p>
    <w:p w14:paraId="415014C2" w14:textId="3F87197D" w:rsidR="00C143D3" w:rsidRPr="000267F5" w:rsidRDefault="00C143D3" w:rsidP="00C143D3">
      <w:pPr>
        <w:spacing w:after="0" w:line="240" w:lineRule="auto"/>
        <w:rPr>
          <w:bCs/>
          <w:color w:val="385623" w:themeColor="accent6" w:themeShade="80"/>
          <w:sz w:val="32"/>
          <w:szCs w:val="32"/>
        </w:rPr>
      </w:pPr>
      <w:r w:rsidRPr="000267F5">
        <w:rPr>
          <w:bCs/>
          <w:color w:val="385623" w:themeColor="accent6" w:themeShade="80"/>
          <w:sz w:val="32"/>
          <w:szCs w:val="32"/>
        </w:rPr>
        <w:t>NDER</w:t>
      </w:r>
      <w:r>
        <w:rPr>
          <w:bCs/>
          <w:color w:val="385623" w:themeColor="accent6" w:themeShade="80"/>
          <w:sz w:val="32"/>
          <w:szCs w:val="32"/>
        </w:rPr>
        <w:t>8430</w:t>
      </w:r>
      <w:r w:rsidRPr="000267F5">
        <w:rPr>
          <w:bCs/>
          <w:color w:val="385623" w:themeColor="accent6" w:themeShade="80"/>
          <w:sz w:val="32"/>
          <w:szCs w:val="32"/>
        </w:rPr>
        <w:t xml:space="preserve">E - </w:t>
      </w:r>
      <w:r w:rsidR="00134AC4" w:rsidRPr="00134AC4">
        <w:rPr>
          <w:bCs/>
          <w:color w:val="385623" w:themeColor="accent6" w:themeShade="80"/>
          <w:sz w:val="32"/>
          <w:szCs w:val="32"/>
        </w:rPr>
        <w:t>Natural Childbirth V - Neonat</w:t>
      </w:r>
      <w:r w:rsidR="00553868">
        <w:rPr>
          <w:bCs/>
          <w:color w:val="385623" w:themeColor="accent6" w:themeShade="80"/>
          <w:sz w:val="32"/>
          <w:szCs w:val="32"/>
        </w:rPr>
        <w:t>ology</w:t>
      </w:r>
      <w:r w:rsidR="00134AC4" w:rsidRPr="00134AC4">
        <w:rPr>
          <w:bCs/>
          <w:color w:val="385623" w:themeColor="accent6" w:themeShade="80"/>
          <w:sz w:val="32"/>
          <w:szCs w:val="32"/>
        </w:rPr>
        <w:t xml:space="preserve"> </w:t>
      </w:r>
      <w:r w:rsidRPr="000267F5">
        <w:rPr>
          <w:bCs/>
          <w:color w:val="385623" w:themeColor="accent6" w:themeShade="80"/>
          <w:sz w:val="32"/>
          <w:szCs w:val="32"/>
        </w:rPr>
        <w:t>(</w:t>
      </w:r>
      <w:r w:rsidR="00DD23DF">
        <w:rPr>
          <w:bCs/>
          <w:color w:val="385623" w:themeColor="accent6" w:themeShade="80"/>
          <w:sz w:val="32"/>
          <w:szCs w:val="32"/>
        </w:rPr>
        <w:t xml:space="preserve">3 </w:t>
      </w:r>
      <w:r w:rsidRPr="000267F5">
        <w:rPr>
          <w:bCs/>
          <w:color w:val="385623" w:themeColor="accent6" w:themeShade="80"/>
          <w:sz w:val="32"/>
          <w:szCs w:val="32"/>
        </w:rPr>
        <w:t>credits)</w:t>
      </w:r>
    </w:p>
    <w:p w14:paraId="045FADE2" w14:textId="0A1A5A33" w:rsidR="006F5409" w:rsidRPr="00134AC4" w:rsidRDefault="00134AC4" w:rsidP="00AD4832">
      <w:pPr>
        <w:spacing w:after="0" w:line="240" w:lineRule="auto"/>
        <w:rPr>
          <w:bCs/>
        </w:rPr>
      </w:pPr>
      <w:r>
        <w:rPr>
          <w:bCs/>
        </w:rPr>
        <w:t>GRABOWSKA</w:t>
      </w:r>
      <w:r w:rsidR="00C143D3">
        <w:rPr>
          <w:bCs/>
        </w:rPr>
        <w:t xml:space="preserve"> | IN PERSON </w:t>
      </w:r>
      <w:r w:rsidR="00472430">
        <w:rPr>
          <w:bCs/>
        </w:rPr>
        <w:t xml:space="preserve">| </w:t>
      </w:r>
      <w:r w:rsidR="004D3D76">
        <w:rPr>
          <w:bCs/>
        </w:rPr>
        <w:t>TUES</w:t>
      </w:r>
      <w:r w:rsidR="00472430" w:rsidRPr="00472430">
        <w:rPr>
          <w:bCs/>
        </w:rPr>
        <w:t xml:space="preserve"> 1:00p-4:00p</w:t>
      </w:r>
    </w:p>
    <w:p w14:paraId="6C7C8A26" w14:textId="5E2760F5" w:rsidR="006F5409" w:rsidRDefault="00553868" w:rsidP="00AD4832">
      <w:pPr>
        <w:spacing w:after="0" w:line="240" w:lineRule="auto"/>
        <w:rPr>
          <w:bCs/>
          <w:i/>
          <w:iCs/>
        </w:rPr>
      </w:pPr>
      <w:r w:rsidRPr="00553868">
        <w:rPr>
          <w:bCs/>
        </w:rPr>
        <w:t>This course educates both the generalist naturopathic student as well as those seeking the midwifery certificate on case management of the mature fetus, and newborn to 12 weeks of age. Lectures include a review of fetal development from 34 weeks gestation, transition anatomy-physiology in the neonate, normal newborn assessment, screening/treatment for newborn anomalies, and neonatal resuscitation. </w:t>
      </w:r>
      <w:r w:rsidRPr="00553868">
        <w:rPr>
          <w:bCs/>
          <w:i/>
          <w:iCs/>
        </w:rPr>
        <w:t>Prerequisite(s):</w:t>
      </w:r>
      <w:r w:rsidRPr="00553868">
        <w:rPr>
          <w:bCs/>
        </w:rPr>
        <w:t> </w:t>
      </w:r>
      <w:hyperlink r:id="rId20" w:anchor="tt572" w:tgtFrame="_blank" w:history="1">
        <w:r w:rsidRPr="00553868">
          <w:rPr>
            <w:rStyle w:val="Hyperlink"/>
            <w:bCs/>
            <w:i/>
            <w:iCs/>
          </w:rPr>
          <w:t>CLS 7310</w:t>
        </w:r>
      </w:hyperlink>
      <w:r w:rsidRPr="00553868">
        <w:rPr>
          <w:bCs/>
          <w:i/>
          <w:iCs/>
        </w:rPr>
        <w:t>, </w:t>
      </w:r>
      <w:hyperlink r:id="rId21" w:anchor="tt6643" w:tgtFrame="_blank" w:history="1">
        <w:r w:rsidRPr="00553868">
          <w:rPr>
            <w:rStyle w:val="Hyperlink"/>
            <w:bCs/>
            <w:i/>
            <w:iCs/>
          </w:rPr>
          <w:t>CLS 7330</w:t>
        </w:r>
      </w:hyperlink>
      <w:r w:rsidRPr="00553868">
        <w:rPr>
          <w:bCs/>
          <w:i/>
          <w:iCs/>
        </w:rPr>
        <w:t>.</w:t>
      </w:r>
      <w:r w:rsidRPr="00553868">
        <w:rPr>
          <w:bCs/>
        </w:rPr>
        <w:t> </w:t>
      </w:r>
      <w:r w:rsidRPr="00553868">
        <w:rPr>
          <w:bCs/>
          <w:i/>
          <w:iCs/>
        </w:rPr>
        <w:t>Note:</w:t>
      </w:r>
      <w:r w:rsidRPr="00553868">
        <w:rPr>
          <w:bCs/>
        </w:rPr>
        <w:t> </w:t>
      </w:r>
      <w:r w:rsidRPr="00553868">
        <w:rPr>
          <w:bCs/>
          <w:i/>
          <w:iCs/>
        </w:rPr>
        <w:t>Additional fee required.</w:t>
      </w:r>
    </w:p>
    <w:p w14:paraId="3A67BE01" w14:textId="77777777" w:rsidR="00553868" w:rsidRPr="006F5409" w:rsidRDefault="00553868" w:rsidP="00AD4832">
      <w:pPr>
        <w:spacing w:after="0" w:line="240" w:lineRule="auto"/>
        <w:rPr>
          <w:bCs/>
        </w:rPr>
      </w:pPr>
    </w:p>
    <w:p w14:paraId="505BA065" w14:textId="71E6ACC6" w:rsidR="006F5409" w:rsidRPr="003043B6" w:rsidRDefault="006F5409" w:rsidP="00AD4832">
      <w:pPr>
        <w:spacing w:after="0" w:line="240" w:lineRule="auto"/>
        <w:rPr>
          <w:bCs/>
          <w:color w:val="385623" w:themeColor="accent6" w:themeShade="80"/>
          <w:sz w:val="32"/>
          <w:szCs w:val="32"/>
        </w:rPr>
      </w:pPr>
      <w:r w:rsidRPr="003043B6">
        <w:rPr>
          <w:bCs/>
          <w:color w:val="385623" w:themeColor="accent6" w:themeShade="80"/>
          <w:sz w:val="32"/>
          <w:szCs w:val="32"/>
        </w:rPr>
        <w:t xml:space="preserve">NDET5130E - Bodywork II: Advanced Massage (1 credit) </w:t>
      </w:r>
    </w:p>
    <w:p w14:paraId="63982D46" w14:textId="39D4C197" w:rsidR="006F5409" w:rsidRDefault="006F5409" w:rsidP="00AD4832">
      <w:pPr>
        <w:spacing w:after="0" w:line="240" w:lineRule="auto"/>
        <w:rPr>
          <w:bCs/>
        </w:rPr>
      </w:pPr>
      <w:r>
        <w:rPr>
          <w:bCs/>
        </w:rPr>
        <w:t xml:space="preserve">MATHER | </w:t>
      </w:r>
      <w:r w:rsidR="006F6EA0">
        <w:rPr>
          <w:bCs/>
        </w:rPr>
        <w:t>IN PERSON</w:t>
      </w:r>
      <w:r w:rsidR="00C6118D">
        <w:rPr>
          <w:bCs/>
        </w:rPr>
        <w:t xml:space="preserve"> | </w:t>
      </w:r>
      <w:r w:rsidR="00CF1D61">
        <w:rPr>
          <w:bCs/>
        </w:rPr>
        <w:t>MON</w:t>
      </w:r>
      <w:r w:rsidR="00C6118D" w:rsidRPr="00C6118D">
        <w:rPr>
          <w:bCs/>
        </w:rPr>
        <w:t xml:space="preserve"> </w:t>
      </w:r>
      <w:r w:rsidR="00CF1D61">
        <w:rPr>
          <w:bCs/>
        </w:rPr>
        <w:t>4</w:t>
      </w:r>
      <w:r w:rsidR="00C6118D" w:rsidRPr="00C6118D">
        <w:rPr>
          <w:bCs/>
        </w:rPr>
        <w:t>:</w:t>
      </w:r>
      <w:r w:rsidR="00611E23">
        <w:rPr>
          <w:bCs/>
        </w:rPr>
        <w:t>0</w:t>
      </w:r>
      <w:r w:rsidR="00C6118D" w:rsidRPr="00C6118D">
        <w:rPr>
          <w:bCs/>
        </w:rPr>
        <w:t>0p-</w:t>
      </w:r>
      <w:r w:rsidR="00CF1D61">
        <w:rPr>
          <w:bCs/>
        </w:rPr>
        <w:t>7</w:t>
      </w:r>
      <w:r w:rsidR="00C6118D" w:rsidRPr="00C6118D">
        <w:rPr>
          <w:bCs/>
        </w:rPr>
        <w:t>:</w:t>
      </w:r>
      <w:r w:rsidR="00611E23">
        <w:rPr>
          <w:bCs/>
        </w:rPr>
        <w:t>0</w:t>
      </w:r>
      <w:r w:rsidR="00C6118D" w:rsidRPr="00C6118D">
        <w:rPr>
          <w:bCs/>
        </w:rPr>
        <w:t>0p</w:t>
      </w:r>
    </w:p>
    <w:p w14:paraId="60C9377F" w14:textId="1996A395" w:rsidR="006F5409" w:rsidRDefault="00172396" w:rsidP="00AD4832">
      <w:pPr>
        <w:spacing w:after="0" w:line="240" w:lineRule="auto"/>
        <w:rPr>
          <w:bCs/>
        </w:rPr>
      </w:pPr>
      <w:r w:rsidRPr="00172396">
        <w:rPr>
          <w:bCs/>
        </w:rPr>
        <w:t>Bodywork II covers advanced massage techniques—trigger point work and therapeutic touch. Students learn by giving and receiving treatments in supervised hands-on classes. </w:t>
      </w:r>
      <w:r w:rsidRPr="00172396">
        <w:rPr>
          <w:bCs/>
          <w:i/>
          <w:iCs/>
        </w:rPr>
        <w:t>Prerequisite(s):</w:t>
      </w:r>
      <w:r w:rsidRPr="00172396">
        <w:rPr>
          <w:bCs/>
        </w:rPr>
        <w:t> </w:t>
      </w:r>
      <w:hyperlink r:id="rId22" w:anchor="tt7773" w:tgtFrame="_blank" w:history="1">
        <w:r w:rsidRPr="00172396">
          <w:rPr>
            <w:rStyle w:val="Hyperlink"/>
            <w:bCs/>
            <w:i/>
            <w:iCs/>
          </w:rPr>
          <w:t>NDET 5120E</w:t>
        </w:r>
      </w:hyperlink>
      <w:r w:rsidRPr="00172396">
        <w:rPr>
          <w:bCs/>
          <w:i/>
          <w:iCs/>
        </w:rPr>
        <w:t>.</w:t>
      </w:r>
      <w:r w:rsidRPr="00172396">
        <w:rPr>
          <w:bCs/>
        </w:rPr>
        <w:t> </w:t>
      </w:r>
      <w:r w:rsidRPr="00172396">
        <w:rPr>
          <w:bCs/>
          <w:i/>
          <w:iCs/>
        </w:rPr>
        <w:t>Note:</w:t>
      </w:r>
      <w:r w:rsidRPr="00172396">
        <w:rPr>
          <w:bCs/>
        </w:rPr>
        <w:t> </w:t>
      </w:r>
      <w:r w:rsidRPr="00172396">
        <w:rPr>
          <w:bCs/>
          <w:i/>
          <w:iCs/>
        </w:rPr>
        <w:t>Additional fee required.</w:t>
      </w:r>
    </w:p>
    <w:p w14:paraId="3EC94976" w14:textId="77777777" w:rsidR="006D2BF4" w:rsidRDefault="006D2BF4" w:rsidP="00AD4832">
      <w:pPr>
        <w:spacing w:after="0" w:line="240" w:lineRule="auto"/>
        <w:rPr>
          <w:bCs/>
          <w:color w:val="385623" w:themeColor="accent6" w:themeShade="80"/>
          <w:sz w:val="32"/>
          <w:szCs w:val="32"/>
        </w:rPr>
      </w:pPr>
    </w:p>
    <w:p w14:paraId="116FA932" w14:textId="3DA033A7" w:rsidR="00AD5556" w:rsidRPr="003043B6" w:rsidRDefault="00AD5556" w:rsidP="00AD5556">
      <w:pPr>
        <w:spacing w:after="0" w:line="240" w:lineRule="auto"/>
        <w:rPr>
          <w:bCs/>
          <w:color w:val="385623" w:themeColor="accent6" w:themeShade="80"/>
          <w:sz w:val="32"/>
          <w:szCs w:val="32"/>
        </w:rPr>
      </w:pPr>
      <w:r w:rsidRPr="00AD5556">
        <w:rPr>
          <w:bCs/>
          <w:color w:val="385623" w:themeColor="accent6" w:themeShade="80"/>
          <w:sz w:val="32"/>
          <w:szCs w:val="32"/>
        </w:rPr>
        <w:t>NDET6251E</w:t>
      </w:r>
      <w:r>
        <w:rPr>
          <w:bCs/>
          <w:color w:val="385623" w:themeColor="accent6" w:themeShade="80"/>
          <w:sz w:val="32"/>
          <w:szCs w:val="32"/>
        </w:rPr>
        <w:t xml:space="preserve"> </w:t>
      </w:r>
      <w:r w:rsidRPr="003043B6">
        <w:rPr>
          <w:bCs/>
          <w:color w:val="385623" w:themeColor="accent6" w:themeShade="80"/>
          <w:sz w:val="32"/>
          <w:szCs w:val="32"/>
        </w:rPr>
        <w:t xml:space="preserve">- </w:t>
      </w:r>
      <w:r w:rsidR="009C38A1" w:rsidRPr="009C38A1">
        <w:rPr>
          <w:bCs/>
          <w:color w:val="385623" w:themeColor="accent6" w:themeShade="80"/>
          <w:sz w:val="32"/>
          <w:szCs w:val="32"/>
        </w:rPr>
        <w:t xml:space="preserve">Advanced Physical Medicine </w:t>
      </w:r>
      <w:r w:rsidRPr="003043B6">
        <w:rPr>
          <w:bCs/>
          <w:color w:val="385623" w:themeColor="accent6" w:themeShade="80"/>
          <w:sz w:val="32"/>
          <w:szCs w:val="32"/>
        </w:rPr>
        <w:t>(</w:t>
      </w:r>
      <w:r w:rsidR="00155235">
        <w:rPr>
          <w:bCs/>
          <w:color w:val="385623" w:themeColor="accent6" w:themeShade="80"/>
          <w:sz w:val="32"/>
          <w:szCs w:val="32"/>
        </w:rPr>
        <w:t xml:space="preserve">1.5 </w:t>
      </w:r>
      <w:r w:rsidRPr="003043B6">
        <w:rPr>
          <w:bCs/>
          <w:color w:val="385623" w:themeColor="accent6" w:themeShade="80"/>
          <w:sz w:val="32"/>
          <w:szCs w:val="32"/>
        </w:rPr>
        <w:t xml:space="preserve">credits) </w:t>
      </w:r>
    </w:p>
    <w:p w14:paraId="5E12C72B" w14:textId="2D1BCCDC" w:rsidR="00AD5556" w:rsidRDefault="00AD5556" w:rsidP="003043B6">
      <w:pPr>
        <w:spacing w:after="0" w:line="240" w:lineRule="auto"/>
        <w:rPr>
          <w:bCs/>
        </w:rPr>
      </w:pPr>
      <w:r>
        <w:rPr>
          <w:bCs/>
        </w:rPr>
        <w:t>WALTON | IN PERSON</w:t>
      </w:r>
      <w:r w:rsidR="001725F8">
        <w:rPr>
          <w:bCs/>
        </w:rPr>
        <w:t xml:space="preserve"> | WEDS</w:t>
      </w:r>
      <w:r w:rsidR="001725F8" w:rsidRPr="001725F8">
        <w:rPr>
          <w:bCs/>
        </w:rPr>
        <w:t xml:space="preserve"> </w:t>
      </w:r>
      <w:r w:rsidR="001725F8">
        <w:rPr>
          <w:bCs/>
        </w:rPr>
        <w:t>3</w:t>
      </w:r>
      <w:r w:rsidR="001725F8" w:rsidRPr="001725F8">
        <w:rPr>
          <w:bCs/>
        </w:rPr>
        <w:t>:00p-</w:t>
      </w:r>
      <w:r w:rsidR="001725F8">
        <w:rPr>
          <w:bCs/>
        </w:rPr>
        <w:t>6</w:t>
      </w:r>
      <w:r w:rsidR="001725F8" w:rsidRPr="001725F8">
        <w:rPr>
          <w:bCs/>
        </w:rPr>
        <w:t>:00p</w:t>
      </w:r>
    </w:p>
    <w:p w14:paraId="4637C4A6" w14:textId="025E12EB" w:rsidR="003043B6" w:rsidRDefault="00155235" w:rsidP="00AD4832">
      <w:pPr>
        <w:spacing w:after="0" w:line="240" w:lineRule="auto"/>
        <w:rPr>
          <w:bCs/>
        </w:rPr>
      </w:pPr>
      <w:r w:rsidRPr="00155235">
        <w:rPr>
          <w:bCs/>
        </w:rPr>
        <w:t xml:space="preserve">This course provides an opportunity to consolidate and review physical medicine concepts and skills pertaining to the assessment and treatment of common primary care presentations. Students will review and practice cervical, lumbar, and pelvis/SI adjustment; and </w:t>
      </w:r>
      <w:proofErr w:type="gramStart"/>
      <w:r w:rsidRPr="00155235">
        <w:rPr>
          <w:bCs/>
        </w:rPr>
        <w:t>also</w:t>
      </w:r>
      <w:proofErr w:type="gramEnd"/>
      <w:r w:rsidRPr="00155235">
        <w:rPr>
          <w:bCs/>
        </w:rPr>
        <w:t xml:space="preserve"> further their clinical acumen in assessment and treatment of musculoskeletal conditions that commonly present to family practice. </w:t>
      </w:r>
      <w:r w:rsidRPr="00155235">
        <w:rPr>
          <w:bCs/>
          <w:i/>
          <w:iCs/>
        </w:rPr>
        <w:t>Prerequisite(s):</w:t>
      </w:r>
      <w:r w:rsidRPr="00155235">
        <w:rPr>
          <w:bCs/>
        </w:rPr>
        <w:t> </w:t>
      </w:r>
      <w:hyperlink r:id="rId23" w:anchor="tt6286" w:tgtFrame="_blank" w:history="1">
        <w:r w:rsidRPr="00155235">
          <w:rPr>
            <w:rStyle w:val="Hyperlink"/>
            <w:bCs/>
            <w:i/>
            <w:iCs/>
          </w:rPr>
          <w:t>CLS 6210</w:t>
        </w:r>
      </w:hyperlink>
      <w:r w:rsidRPr="00155235">
        <w:rPr>
          <w:bCs/>
        </w:rPr>
        <w:t>. </w:t>
      </w:r>
    </w:p>
    <w:p w14:paraId="6D8EFBDF" w14:textId="77777777" w:rsidR="00155235" w:rsidRDefault="00155235" w:rsidP="00AD4832">
      <w:pPr>
        <w:spacing w:after="0" w:line="240" w:lineRule="auto"/>
        <w:rPr>
          <w:bCs/>
        </w:rPr>
      </w:pPr>
    </w:p>
    <w:p w14:paraId="0C62B6CE" w14:textId="5CC786E6" w:rsidR="00155235" w:rsidRDefault="00155235" w:rsidP="00AD4832">
      <w:pPr>
        <w:spacing w:after="0" w:line="240" w:lineRule="auto"/>
        <w:rPr>
          <w:bCs/>
        </w:rPr>
      </w:pPr>
      <w:r>
        <w:rPr>
          <w:rFonts w:asciiTheme="majorHAnsi" w:eastAsiaTheme="majorEastAsia" w:hAnsiTheme="majorHAnsi" w:cstheme="majorHAnsi"/>
          <w:noProof/>
          <w:sz w:val="48"/>
          <w:szCs w:val="48"/>
        </w:rPr>
        <mc:AlternateContent>
          <mc:Choice Requires="wps">
            <w:drawing>
              <wp:anchor distT="0" distB="0" distL="114300" distR="114300" simplePos="0" relativeHeight="251671552" behindDoc="0" locked="0" layoutInCell="1" allowOverlap="1" wp14:anchorId="61C6A8C2" wp14:editId="1D450B19">
                <wp:simplePos x="0" y="0"/>
                <wp:positionH relativeFrom="margin">
                  <wp:posOffset>0</wp:posOffset>
                </wp:positionH>
                <wp:positionV relativeFrom="paragraph">
                  <wp:posOffset>0</wp:posOffset>
                </wp:positionV>
                <wp:extent cx="675322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line id="Straight Connector 9"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o:spid="_x0000_s1026" strokecolor="windowText" strokeweight=".5pt" from="0,0" to="531.75pt,.75pt" w14:anchorId="70076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">
                <v:stroke joinstyle="miter"/>
                <w10:wrap anchorx="margin"/>
              </v:line>
            </w:pict>
          </mc:Fallback>
        </mc:AlternateContent>
      </w:r>
    </w:p>
    <w:p w14:paraId="33F22536" w14:textId="32138AF5" w:rsidR="00AD4832"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School of Undergrad</w:t>
      </w:r>
      <w:r w:rsidR="00EB30D6">
        <w:rPr>
          <w:rFonts w:asciiTheme="majorHAnsi" w:eastAsiaTheme="majorEastAsia" w:hAnsiTheme="majorHAnsi" w:cstheme="majorHAnsi"/>
          <w:color w:val="auto"/>
          <w:sz w:val="48"/>
          <w:szCs w:val="48"/>
        </w:rPr>
        <w:t>uate/</w:t>
      </w:r>
      <w:r>
        <w:rPr>
          <w:rFonts w:asciiTheme="majorHAnsi" w:eastAsiaTheme="majorEastAsia" w:hAnsiTheme="majorHAnsi" w:cstheme="majorHAnsi"/>
          <w:color w:val="auto"/>
          <w:sz w:val="48"/>
          <w:szCs w:val="48"/>
        </w:rPr>
        <w:t xml:space="preserve">Graduate Studies </w:t>
      </w:r>
    </w:p>
    <w:p w14:paraId="1474F877" w14:textId="1611623B" w:rsidR="00587A64" w:rsidRDefault="00F92233"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sidRPr="00F92233">
        <w:rPr>
          <w:rFonts w:asciiTheme="majorHAnsi" w:eastAsiaTheme="majorEastAsia" w:hAnsiTheme="majorHAnsi" w:cstheme="majorHAnsi"/>
          <w:color w:val="auto"/>
          <w:sz w:val="48"/>
          <w:szCs w:val="48"/>
        </w:rPr>
        <w:t>Ayurveda</w:t>
      </w:r>
    </w:p>
    <w:p w14:paraId="7AD91E01" w14:textId="0A982C7C" w:rsidR="00BC5958" w:rsidRPr="00651EC6" w:rsidRDefault="00BC5958" w:rsidP="00651EC6">
      <w:pPr>
        <w:spacing w:after="0" w:line="240" w:lineRule="auto"/>
        <w:rPr>
          <w:bCs/>
          <w:color w:val="385623" w:themeColor="accent6" w:themeShade="80"/>
          <w:sz w:val="32"/>
          <w:szCs w:val="32"/>
        </w:rPr>
      </w:pPr>
      <w:r w:rsidRPr="00651EC6">
        <w:rPr>
          <w:bCs/>
          <w:color w:val="385623" w:themeColor="accent6" w:themeShade="80"/>
          <w:sz w:val="32"/>
          <w:szCs w:val="32"/>
        </w:rPr>
        <w:t>GSA530E</w:t>
      </w:r>
      <w:r w:rsidR="00FC06B4">
        <w:rPr>
          <w:bCs/>
          <w:color w:val="385623" w:themeColor="accent6" w:themeShade="80"/>
          <w:sz w:val="32"/>
          <w:szCs w:val="32"/>
        </w:rPr>
        <w:t>/NU430E</w:t>
      </w:r>
      <w:r w:rsidR="00B539A1" w:rsidRPr="00651EC6">
        <w:rPr>
          <w:bCs/>
          <w:color w:val="385623" w:themeColor="accent6" w:themeShade="80"/>
          <w:sz w:val="32"/>
          <w:szCs w:val="32"/>
        </w:rPr>
        <w:t xml:space="preserve"> -</w:t>
      </w:r>
      <w:r w:rsidRPr="00651EC6">
        <w:rPr>
          <w:bCs/>
          <w:color w:val="385623" w:themeColor="accent6" w:themeShade="80"/>
          <w:sz w:val="32"/>
          <w:szCs w:val="32"/>
        </w:rPr>
        <w:t xml:space="preserve"> Panchakarma (2 credits)</w:t>
      </w:r>
    </w:p>
    <w:p w14:paraId="7660FFAD" w14:textId="1A9E5083" w:rsidR="00BC5958" w:rsidRDefault="00BC5958" w:rsidP="00BC5958">
      <w:pPr>
        <w:pStyle w:val="NormalWeb"/>
        <w:rPr>
          <w:color w:val="000000"/>
          <w:sz w:val="20"/>
          <w:szCs w:val="20"/>
        </w:rPr>
      </w:pPr>
      <w:bookmarkStart w:id="0" w:name="_Hlk116040946"/>
      <w:r>
        <w:rPr>
          <w:color w:val="000000"/>
        </w:rPr>
        <w:t xml:space="preserve">RAJURKAR | ONLINE </w:t>
      </w:r>
      <w:r w:rsidR="00150EED">
        <w:rPr>
          <w:color w:val="000000"/>
        </w:rPr>
        <w:t>ASYNCHRONOUS</w:t>
      </w:r>
    </w:p>
    <w:p w14:paraId="566A2952" w14:textId="02E9E158" w:rsidR="00BC5958" w:rsidRDefault="003656F7" w:rsidP="00BC5958">
      <w:pPr>
        <w:pStyle w:val="NormalWeb"/>
        <w:rPr>
          <w:i/>
          <w:iCs/>
          <w:color w:val="000000"/>
        </w:rPr>
      </w:pPr>
      <w:r w:rsidRPr="003656F7">
        <w:rPr>
          <w:color w:val="000000"/>
        </w:rPr>
        <w:t>Panchakarma is the Ayurvedic approach to detoxification, cleansing of the body and mind for rejuvenation and treatment of disease. This course provides an overview of the philosophy and types of Panchakarma. Indications, contraindications, and the preparatory process for Panchakarma therapy will be covered. The modalities explored in this course include: personalized application of whole-body massage (</w:t>
      </w:r>
      <w:proofErr w:type="spellStart"/>
      <w:r w:rsidRPr="003656F7">
        <w:rPr>
          <w:color w:val="000000"/>
        </w:rPr>
        <w:t>oleation</w:t>
      </w:r>
      <w:proofErr w:type="spellEnd"/>
      <w:r w:rsidRPr="003656F7">
        <w:rPr>
          <w:color w:val="000000"/>
        </w:rPr>
        <w:t xml:space="preserve"> therapy), </w:t>
      </w:r>
      <w:proofErr w:type="spellStart"/>
      <w:r w:rsidRPr="003656F7">
        <w:rPr>
          <w:color w:val="000000"/>
        </w:rPr>
        <w:t>Udvartana</w:t>
      </w:r>
      <w:proofErr w:type="spellEnd"/>
      <w:r w:rsidRPr="003656F7">
        <w:rPr>
          <w:color w:val="000000"/>
        </w:rPr>
        <w:t xml:space="preserve"> (massage with dry herbal </w:t>
      </w:r>
      <w:r w:rsidRPr="003656F7">
        <w:rPr>
          <w:color w:val="000000"/>
        </w:rPr>
        <w:lastRenderedPageBreak/>
        <w:t xml:space="preserve">powder), Kati Basti, </w:t>
      </w:r>
      <w:proofErr w:type="spellStart"/>
      <w:r w:rsidRPr="003656F7">
        <w:rPr>
          <w:color w:val="000000"/>
        </w:rPr>
        <w:t>Griva</w:t>
      </w:r>
      <w:proofErr w:type="spellEnd"/>
      <w:r w:rsidRPr="003656F7">
        <w:rPr>
          <w:color w:val="000000"/>
        </w:rPr>
        <w:t xml:space="preserve"> Basti, Janu Basti, Pinda </w:t>
      </w:r>
      <w:proofErr w:type="spellStart"/>
      <w:r w:rsidRPr="003656F7">
        <w:rPr>
          <w:color w:val="000000"/>
        </w:rPr>
        <w:t>Swedana</w:t>
      </w:r>
      <w:proofErr w:type="spellEnd"/>
      <w:r w:rsidRPr="003656F7">
        <w:rPr>
          <w:color w:val="000000"/>
        </w:rPr>
        <w:t xml:space="preserve"> (hot pack-sudation therapy) technique, </w:t>
      </w:r>
      <w:proofErr w:type="spellStart"/>
      <w:r w:rsidRPr="003656F7">
        <w:rPr>
          <w:color w:val="000000"/>
        </w:rPr>
        <w:t>Virechana</w:t>
      </w:r>
      <w:proofErr w:type="spellEnd"/>
      <w:r w:rsidRPr="003656F7">
        <w:rPr>
          <w:color w:val="000000"/>
        </w:rPr>
        <w:t xml:space="preserve"> (purging), and </w:t>
      </w:r>
      <w:proofErr w:type="spellStart"/>
      <w:r w:rsidRPr="003656F7">
        <w:rPr>
          <w:color w:val="000000"/>
        </w:rPr>
        <w:t>Nasya</w:t>
      </w:r>
      <w:proofErr w:type="spellEnd"/>
      <w:r w:rsidRPr="003656F7">
        <w:rPr>
          <w:color w:val="000000"/>
        </w:rPr>
        <w:t xml:space="preserve"> (nasal drops). </w:t>
      </w:r>
      <w:r w:rsidRPr="003656F7">
        <w:rPr>
          <w:i/>
          <w:iCs/>
          <w:color w:val="000000"/>
        </w:rPr>
        <w:t>Note:</w:t>
      </w:r>
      <w:r w:rsidRPr="003656F7">
        <w:rPr>
          <w:color w:val="000000"/>
        </w:rPr>
        <w:t> </w:t>
      </w:r>
      <w:r w:rsidRPr="003656F7">
        <w:rPr>
          <w:i/>
          <w:iCs/>
          <w:color w:val="000000"/>
        </w:rPr>
        <w:t>Additional fee required</w:t>
      </w:r>
      <w:r>
        <w:rPr>
          <w:i/>
          <w:iCs/>
          <w:color w:val="000000"/>
        </w:rPr>
        <w:t>.</w:t>
      </w:r>
    </w:p>
    <w:bookmarkEnd w:id="0"/>
    <w:p w14:paraId="21012F8E" w14:textId="77777777" w:rsidR="003656F7" w:rsidRDefault="003656F7" w:rsidP="00BC5958">
      <w:pPr>
        <w:pStyle w:val="NormalWeb"/>
        <w:rPr>
          <w:color w:val="000000"/>
          <w:sz w:val="20"/>
          <w:szCs w:val="20"/>
        </w:rPr>
      </w:pPr>
    </w:p>
    <w:p w14:paraId="41C005B2" w14:textId="15A3F29B" w:rsidR="00BC5958" w:rsidRPr="00651EC6" w:rsidRDefault="002A242E" w:rsidP="00651EC6">
      <w:pPr>
        <w:spacing w:after="0" w:line="240" w:lineRule="auto"/>
        <w:rPr>
          <w:bCs/>
          <w:color w:val="385623" w:themeColor="accent6" w:themeShade="80"/>
          <w:sz w:val="32"/>
          <w:szCs w:val="32"/>
        </w:rPr>
      </w:pPr>
      <w:r w:rsidRPr="00651EC6">
        <w:rPr>
          <w:bCs/>
          <w:color w:val="385623" w:themeColor="accent6" w:themeShade="80"/>
          <w:sz w:val="32"/>
          <w:szCs w:val="32"/>
        </w:rPr>
        <w:t xml:space="preserve">GSA543E/NU443E - </w:t>
      </w:r>
      <w:r w:rsidR="00BC5958" w:rsidRPr="00651EC6">
        <w:rPr>
          <w:bCs/>
          <w:color w:val="385623" w:themeColor="accent6" w:themeShade="80"/>
          <w:sz w:val="32"/>
          <w:szCs w:val="32"/>
        </w:rPr>
        <w:t xml:space="preserve">Ayurvedic </w:t>
      </w:r>
      <w:r w:rsidRPr="00651EC6">
        <w:rPr>
          <w:bCs/>
          <w:color w:val="385623" w:themeColor="accent6" w:themeShade="80"/>
          <w:sz w:val="32"/>
          <w:szCs w:val="32"/>
        </w:rPr>
        <w:t>Herbs</w:t>
      </w:r>
      <w:r w:rsidR="00BC5958" w:rsidRPr="00651EC6">
        <w:rPr>
          <w:bCs/>
          <w:color w:val="385623" w:themeColor="accent6" w:themeShade="80"/>
          <w:sz w:val="32"/>
          <w:szCs w:val="32"/>
        </w:rPr>
        <w:t xml:space="preserve"> (2 credits)</w:t>
      </w:r>
    </w:p>
    <w:p w14:paraId="2193C3FF" w14:textId="736E142C" w:rsidR="006D2BF4" w:rsidRDefault="00BC5958" w:rsidP="00846912">
      <w:pPr>
        <w:pStyle w:val="NormalWeb"/>
        <w:rPr>
          <w:i/>
          <w:iCs/>
          <w:color w:val="000000"/>
        </w:rPr>
      </w:pPr>
      <w:r>
        <w:rPr>
          <w:color w:val="000000"/>
        </w:rPr>
        <w:t xml:space="preserve">RAJURKAR | ONLINE </w:t>
      </w:r>
      <w:r w:rsidR="00480263" w:rsidRPr="00480263">
        <w:rPr>
          <w:color w:val="000000"/>
        </w:rPr>
        <w:t>ASYNCHRONOUS</w:t>
      </w:r>
      <w:r>
        <w:rPr>
          <w:color w:val="000000"/>
        </w:rPr>
        <w:br/>
      </w:r>
      <w:r w:rsidR="00943901" w:rsidRPr="00943901">
        <w:rPr>
          <w:color w:val="000000"/>
        </w:rPr>
        <w:t>The course surveys the basic principles of Ayurvedic botanicals. It introduces students to taste, properties, energies, selected Ayurvedic classification and actions, and effect on doshas with study of selected individual herbs. Dosage and the essential carrier medium consumed along with the herb are covered. The course will also provide a brief introduction of making selected forms of herbal preparations including dry powder, juice, pulp, and decoctions from selected herbs. </w:t>
      </w:r>
      <w:r w:rsidR="00943901" w:rsidRPr="00943901">
        <w:rPr>
          <w:i/>
          <w:iCs/>
          <w:color w:val="000000"/>
        </w:rPr>
        <w:t>Note:</w:t>
      </w:r>
      <w:r w:rsidR="00943901" w:rsidRPr="00943901">
        <w:rPr>
          <w:color w:val="000000"/>
        </w:rPr>
        <w:t> </w:t>
      </w:r>
      <w:r w:rsidR="00943901" w:rsidRPr="00943901">
        <w:rPr>
          <w:i/>
          <w:iCs/>
          <w:color w:val="000000"/>
        </w:rPr>
        <w:t>Additional fee required</w:t>
      </w:r>
      <w:r w:rsidR="00943901">
        <w:rPr>
          <w:i/>
          <w:iCs/>
          <w:color w:val="000000"/>
        </w:rPr>
        <w:t xml:space="preserve">. </w:t>
      </w:r>
    </w:p>
    <w:p w14:paraId="2836BA54" w14:textId="44DBA28D" w:rsidR="00846912" w:rsidRPr="00846912" w:rsidRDefault="00846912" w:rsidP="00846912">
      <w:pPr>
        <w:pStyle w:val="NormalWeb"/>
        <w:rPr>
          <w:i/>
          <w:iCs/>
          <w:color w:val="000000"/>
        </w:rPr>
      </w:pPr>
      <w:r>
        <w:rPr>
          <w:rFonts w:asciiTheme="majorHAnsi" w:eastAsiaTheme="majorEastAsia" w:hAnsiTheme="majorHAnsi" w:cstheme="majorHAnsi"/>
          <w:noProof/>
          <w:sz w:val="48"/>
          <w:szCs w:val="48"/>
        </w:rPr>
        <mc:AlternateContent>
          <mc:Choice Requires="wps">
            <w:drawing>
              <wp:anchor distT="0" distB="0" distL="114300" distR="114300" simplePos="0" relativeHeight="251675648" behindDoc="0" locked="0" layoutInCell="1" allowOverlap="1" wp14:anchorId="2BC02BB3" wp14:editId="65D3F87A">
                <wp:simplePos x="0" y="0"/>
                <wp:positionH relativeFrom="margin">
                  <wp:posOffset>0</wp:posOffset>
                </wp:positionH>
                <wp:positionV relativeFrom="paragraph">
                  <wp:posOffset>108585</wp:posOffset>
                </wp:positionV>
                <wp:extent cx="6753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line id="Straight Connector 12" style="position:absolute;flip:y;z-index:251675648;visibility:visible;mso-wrap-style:square;mso-wrap-distance-left:9pt;mso-wrap-distance-top:0;mso-wrap-distance-right:9pt;mso-wrap-distance-bottom:0;mso-position-horizontal:absolute;mso-position-horizontal-relative:margin;mso-position-vertical:absolute;mso-position-vertical-relative:text" o:spid="_x0000_s1026" strokecolor="windowText" strokeweight=".5pt" from="0,8.55pt" to="531.75pt,9.3pt" w14:anchorId="51FC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">
                <v:stroke joinstyle="miter"/>
                <w10:wrap anchorx="margin"/>
              </v:line>
            </w:pict>
          </mc:Fallback>
        </mc:AlternateContent>
      </w:r>
    </w:p>
    <w:p w14:paraId="3AD9F7CC" w14:textId="629D9911" w:rsidR="0063679E" w:rsidRPr="004951DA" w:rsidRDefault="00B43DB1" w:rsidP="00D41807">
      <w:pPr>
        <w:spacing w:after="0" w:line="240" w:lineRule="auto"/>
        <w:rPr>
          <w:rFonts w:asciiTheme="majorHAnsi" w:hAnsiTheme="majorHAnsi" w:cstheme="majorHAnsi"/>
          <w:sz w:val="48"/>
          <w:szCs w:val="48"/>
        </w:rPr>
      </w:pPr>
      <w:r w:rsidRPr="002452B0">
        <w:rPr>
          <w:rFonts w:asciiTheme="majorHAnsi" w:hAnsiTheme="majorHAnsi" w:cstheme="majorHAnsi"/>
          <w:sz w:val="48"/>
          <w:szCs w:val="48"/>
        </w:rPr>
        <w:t>Nutrition</w:t>
      </w:r>
    </w:p>
    <w:p w14:paraId="4879A6D9" w14:textId="23D7A96B" w:rsidR="003A2F30" w:rsidRDefault="003A2F30" w:rsidP="003A2F30">
      <w:pPr>
        <w:spacing w:after="0" w:line="240" w:lineRule="auto"/>
      </w:pPr>
      <w:r w:rsidRPr="007E04F5">
        <w:rPr>
          <w:bCs/>
          <w:color w:val="385623" w:themeColor="accent6" w:themeShade="80"/>
          <w:sz w:val="32"/>
          <w:szCs w:val="32"/>
        </w:rPr>
        <w:t xml:space="preserve">GSN546E - Food Allergies and Intolerances (2 credits) </w:t>
      </w:r>
      <w:r w:rsidRPr="007E04F5">
        <w:rPr>
          <w:bCs/>
          <w:color w:val="385623" w:themeColor="accent6" w:themeShade="80"/>
          <w:sz w:val="32"/>
          <w:szCs w:val="32"/>
        </w:rPr>
        <w:br/>
      </w:r>
      <w:r w:rsidRPr="00AE5204">
        <w:t>HODSDON</w:t>
      </w:r>
      <w:r>
        <w:t xml:space="preserve"> | ONLINE </w:t>
      </w:r>
      <w:r w:rsidRPr="00630F43">
        <w:t>ASYNCHRONOUS</w:t>
      </w:r>
    </w:p>
    <w:p w14:paraId="7E02A0AE" w14:textId="77777777" w:rsidR="003A2F30" w:rsidRDefault="003A2F30"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4" w:anchor="tt5223" w:tgtFrame="_blank" w:history="1">
        <w:r w:rsidRPr="00025C93">
          <w:rPr>
            <w:rStyle w:val="Hyperlink"/>
            <w:i/>
            <w:iCs/>
          </w:rPr>
          <w:t>GSN 507</w:t>
        </w:r>
      </w:hyperlink>
      <w:r w:rsidRPr="00025C93">
        <w:rPr>
          <w:i/>
          <w:iCs/>
        </w:rPr>
        <w:t> or </w:t>
      </w:r>
      <w:hyperlink r:id="rId25" w:anchor="tt9413" w:tgtFrame="_blank" w:history="1">
        <w:r w:rsidRPr="00025C93">
          <w:rPr>
            <w:rStyle w:val="Hyperlink"/>
            <w:i/>
            <w:iCs/>
          </w:rPr>
          <w:t>GSNO 584</w:t>
        </w:r>
      </w:hyperlink>
      <w:r w:rsidRPr="00025C93">
        <w:rPr>
          <w:i/>
          <w:iCs/>
        </w:rPr>
        <w:t>, </w:t>
      </w:r>
      <w:hyperlink r:id="rId26" w:anchor="tt8327" w:tgtFrame="_blank" w:history="1">
        <w:r w:rsidRPr="00025C93">
          <w:rPr>
            <w:rStyle w:val="Hyperlink"/>
            <w:i/>
            <w:iCs/>
          </w:rPr>
          <w:t>GSN 516</w:t>
        </w:r>
      </w:hyperlink>
      <w:r w:rsidRPr="00025C93">
        <w:rPr>
          <w:i/>
          <w:iCs/>
        </w:rPr>
        <w:t> or </w:t>
      </w:r>
      <w:hyperlink r:id="rId27" w:anchor="tt6325" w:tgtFrame="_blank" w:history="1">
        <w:r w:rsidRPr="00025C93">
          <w:rPr>
            <w:rStyle w:val="Hyperlink"/>
            <w:i/>
            <w:iCs/>
          </w:rPr>
          <w:t>GSNO 516</w:t>
        </w:r>
      </w:hyperlink>
      <w:r w:rsidRPr="00025C93">
        <w:rPr>
          <w:i/>
          <w:iCs/>
        </w:rPr>
        <w:t>. </w:t>
      </w:r>
    </w:p>
    <w:p w14:paraId="3B147DD0" w14:textId="77777777" w:rsidR="001436E3" w:rsidRDefault="001436E3" w:rsidP="003A2F30">
      <w:pPr>
        <w:spacing w:after="0" w:line="240" w:lineRule="auto"/>
        <w:rPr>
          <w:i/>
          <w:iCs/>
        </w:rPr>
      </w:pPr>
    </w:p>
    <w:p w14:paraId="4AA72689" w14:textId="5A017E35" w:rsidR="001436E3" w:rsidRDefault="004A1D50" w:rsidP="003A2F30">
      <w:pPr>
        <w:spacing w:after="0" w:line="240" w:lineRule="auto"/>
      </w:pPr>
      <w:bookmarkStart w:id="1" w:name="_Hlk115961758"/>
      <w:r w:rsidRPr="004A1D50">
        <w:rPr>
          <w:bCs/>
          <w:color w:val="385623" w:themeColor="accent6" w:themeShade="80"/>
          <w:sz w:val="32"/>
          <w:szCs w:val="32"/>
        </w:rPr>
        <w:t>GSN549E</w:t>
      </w:r>
      <w:r w:rsidR="001436E3" w:rsidRPr="00975A8E">
        <w:rPr>
          <w:bCs/>
          <w:color w:val="385623" w:themeColor="accent6" w:themeShade="80"/>
          <w:sz w:val="32"/>
          <w:szCs w:val="32"/>
        </w:rPr>
        <w:t xml:space="preserve"> </w:t>
      </w:r>
      <w:r w:rsidR="008C2D6B">
        <w:rPr>
          <w:bCs/>
          <w:color w:val="385623" w:themeColor="accent6" w:themeShade="80"/>
          <w:sz w:val="32"/>
          <w:szCs w:val="32"/>
        </w:rPr>
        <w:t>–</w:t>
      </w:r>
      <w:r w:rsidR="001436E3" w:rsidRPr="00975A8E">
        <w:rPr>
          <w:bCs/>
          <w:color w:val="385623" w:themeColor="accent6" w:themeShade="80"/>
          <w:sz w:val="32"/>
          <w:szCs w:val="32"/>
        </w:rPr>
        <w:t xml:space="preserve"> </w:t>
      </w:r>
      <w:r w:rsidR="008C2D6B">
        <w:rPr>
          <w:bCs/>
          <w:color w:val="385623" w:themeColor="accent6" w:themeShade="80"/>
          <w:sz w:val="32"/>
          <w:szCs w:val="32"/>
        </w:rPr>
        <w:t>Detox</w:t>
      </w:r>
      <w:r w:rsidR="00723B9E">
        <w:rPr>
          <w:bCs/>
          <w:color w:val="385623" w:themeColor="accent6" w:themeShade="80"/>
          <w:sz w:val="32"/>
          <w:szCs w:val="32"/>
        </w:rPr>
        <w:t>ification</w:t>
      </w:r>
      <w:r w:rsidR="008C2D6B">
        <w:rPr>
          <w:bCs/>
          <w:color w:val="385623" w:themeColor="accent6" w:themeShade="80"/>
          <w:sz w:val="32"/>
          <w:szCs w:val="32"/>
        </w:rPr>
        <w:t xml:space="preserve"> and Cleanses</w:t>
      </w:r>
      <w:r w:rsidR="001436E3" w:rsidRPr="00975A8E">
        <w:rPr>
          <w:bCs/>
          <w:color w:val="385623" w:themeColor="accent6" w:themeShade="80"/>
          <w:sz w:val="32"/>
          <w:szCs w:val="32"/>
        </w:rPr>
        <w:t xml:space="preserve"> (</w:t>
      </w:r>
      <w:r w:rsidR="00723B9E">
        <w:rPr>
          <w:bCs/>
          <w:color w:val="385623" w:themeColor="accent6" w:themeShade="80"/>
          <w:sz w:val="32"/>
          <w:szCs w:val="32"/>
        </w:rPr>
        <w:t xml:space="preserve">2 </w:t>
      </w:r>
      <w:r w:rsidR="001436E3" w:rsidRPr="00975A8E">
        <w:rPr>
          <w:bCs/>
          <w:color w:val="385623" w:themeColor="accent6" w:themeShade="80"/>
          <w:sz w:val="32"/>
          <w:szCs w:val="32"/>
        </w:rPr>
        <w:t>credits)</w:t>
      </w:r>
    </w:p>
    <w:p w14:paraId="5A81B791" w14:textId="49CCF934" w:rsidR="00630F43" w:rsidRDefault="008C2D6B" w:rsidP="00D41807">
      <w:pPr>
        <w:spacing w:after="0" w:line="240" w:lineRule="auto"/>
      </w:pPr>
      <w:r>
        <w:t>FALK</w:t>
      </w:r>
      <w:r w:rsidRPr="008C2D6B">
        <w:t xml:space="preserve"> | ONLINE ASYNCHRONOUS</w:t>
      </w:r>
    </w:p>
    <w:p w14:paraId="00CCEEE3" w14:textId="27A4ABD5" w:rsidR="00723B9E" w:rsidRDefault="00723B9E" w:rsidP="00D41807">
      <w:pPr>
        <w:spacing w:after="0" w:line="240" w:lineRule="auto"/>
      </w:pPr>
      <w:r w:rsidRPr="00723B9E">
        <w:t>This course uses an evidence-based approach to examine the body’s natural detoxification processes and how to optimize detoxification through the use of whole-food nutrition. It focuses on the physiological processes responsible for detoxification. Sources of toxicity are also discussed. Students research and develop whole-food-based interventions to support the detoxification process. </w:t>
      </w:r>
      <w:r w:rsidRPr="00723B9E">
        <w:rPr>
          <w:i/>
          <w:iCs/>
        </w:rPr>
        <w:t>Prerequisite(s):</w:t>
      </w:r>
      <w:r w:rsidRPr="00723B9E">
        <w:t> </w:t>
      </w:r>
      <w:hyperlink r:id="rId28" w:anchor="tt6219" w:tgtFrame="_blank" w:history="1">
        <w:r w:rsidRPr="00723B9E">
          <w:rPr>
            <w:rStyle w:val="Hyperlink"/>
            <w:i/>
            <w:iCs/>
          </w:rPr>
          <w:t>GSN 502</w:t>
        </w:r>
      </w:hyperlink>
      <w:r w:rsidRPr="00723B9E">
        <w:rPr>
          <w:i/>
          <w:iCs/>
        </w:rPr>
        <w:t> or </w:t>
      </w:r>
      <w:hyperlink r:id="rId29" w:anchor="tt7219" w:tgtFrame="_blank" w:history="1">
        <w:r w:rsidRPr="00723B9E">
          <w:rPr>
            <w:rStyle w:val="Hyperlink"/>
            <w:i/>
            <w:iCs/>
          </w:rPr>
          <w:t>GSNO 502</w:t>
        </w:r>
      </w:hyperlink>
      <w:r w:rsidRPr="00723B9E">
        <w:t>.  </w:t>
      </w:r>
      <w:r w:rsidRPr="00723B9E">
        <w:rPr>
          <w:i/>
          <w:iCs/>
        </w:rPr>
        <w:t>Note:</w:t>
      </w:r>
      <w:r w:rsidRPr="00723B9E">
        <w:t> </w:t>
      </w:r>
      <w:r w:rsidRPr="00723B9E">
        <w:rPr>
          <w:i/>
          <w:iCs/>
        </w:rPr>
        <w:t>Additional fee required.</w:t>
      </w:r>
    </w:p>
    <w:bookmarkEnd w:id="1"/>
    <w:p w14:paraId="7EC7DEBD" w14:textId="77777777" w:rsidR="008C2D6B" w:rsidRDefault="008C2D6B" w:rsidP="00D41807">
      <w:pPr>
        <w:spacing w:after="0" w:line="240" w:lineRule="auto"/>
      </w:pPr>
    </w:p>
    <w:p w14:paraId="3476D0D6" w14:textId="75E3EB78" w:rsidR="00D41807" w:rsidRPr="0063679E" w:rsidRDefault="00D41807" w:rsidP="00D41807">
      <w:pPr>
        <w:spacing w:after="0" w:line="240" w:lineRule="auto"/>
      </w:pPr>
      <w:bookmarkStart w:id="2" w:name="_Hlk115961525"/>
      <w:r w:rsidRPr="00975A8E">
        <w:rPr>
          <w:bCs/>
          <w:color w:val="385623" w:themeColor="accent6" w:themeShade="80"/>
          <w:sz w:val="32"/>
          <w:szCs w:val="32"/>
        </w:rPr>
        <w:t xml:space="preserve">GSN551E - Therapeutic Diets (2 credits) </w:t>
      </w:r>
      <w:bookmarkEnd w:id="2"/>
    </w:p>
    <w:p w14:paraId="4EC7F99E" w14:textId="0935C999" w:rsidR="00FC6781" w:rsidRDefault="00991769" w:rsidP="000C15BF">
      <w:pPr>
        <w:spacing w:after="0" w:line="240" w:lineRule="auto"/>
      </w:pPr>
      <w:r>
        <w:t>ERLANDSEN</w:t>
      </w:r>
      <w:r w:rsidR="00D41807">
        <w:t xml:space="preserve"> | </w:t>
      </w:r>
      <w:bookmarkStart w:id="3" w:name="_Hlk52788284"/>
      <w:r w:rsidR="00221702">
        <w:t>HELFGOTT KITCHEN</w:t>
      </w:r>
      <w:r w:rsidR="006D460A">
        <w:t xml:space="preserve"> | </w:t>
      </w:r>
      <w:r w:rsidR="001D577F">
        <w:t>WEDS 10:00a-12:00p</w:t>
      </w:r>
    </w:p>
    <w:p w14:paraId="3944D012" w14:textId="51168EE9" w:rsidR="00025C93" w:rsidRDefault="00047B2F" w:rsidP="000C15BF">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Pr="00047B2F">
        <w:rPr>
          <w:i/>
          <w:iCs/>
        </w:rPr>
        <w:t>Prerequisite(s):</w:t>
      </w:r>
      <w:r w:rsidRPr="00047B2F">
        <w:t> </w:t>
      </w:r>
      <w:hyperlink r:id="rId30" w:anchor="tt9190" w:tgtFrame="_blank" w:history="1">
        <w:r w:rsidRPr="00047B2F">
          <w:rPr>
            <w:rStyle w:val="Hyperlink"/>
            <w:i/>
            <w:iCs/>
          </w:rPr>
          <w:t>GSN 507</w:t>
        </w:r>
      </w:hyperlink>
      <w:r w:rsidRPr="00047B2F">
        <w:rPr>
          <w:i/>
          <w:iCs/>
        </w:rPr>
        <w:t> or </w:t>
      </w:r>
      <w:hyperlink r:id="rId31" w:anchor="tt5689" w:tgtFrame="_blank" w:history="1">
        <w:r w:rsidRPr="00047B2F">
          <w:rPr>
            <w:rStyle w:val="Hyperlink"/>
            <w:i/>
            <w:iCs/>
          </w:rPr>
          <w:t>GSNO 584</w:t>
        </w:r>
      </w:hyperlink>
      <w:r w:rsidRPr="00047B2F">
        <w:rPr>
          <w:i/>
          <w:iCs/>
        </w:rPr>
        <w:t>.</w:t>
      </w:r>
      <w:r w:rsidRPr="00047B2F">
        <w:t>  </w:t>
      </w:r>
      <w:r w:rsidRPr="00047B2F">
        <w:rPr>
          <w:i/>
          <w:iCs/>
        </w:rPr>
        <w:t>Note:</w:t>
      </w:r>
      <w:r w:rsidRPr="00047B2F">
        <w:t> </w:t>
      </w:r>
      <w:r w:rsidRPr="00047B2F">
        <w:rPr>
          <w:i/>
          <w:iCs/>
        </w:rPr>
        <w:t>Additional fee required.</w:t>
      </w:r>
    </w:p>
    <w:p w14:paraId="0F793E36" w14:textId="77777777" w:rsidR="001B2181" w:rsidRDefault="001B2181" w:rsidP="000C15BF">
      <w:pPr>
        <w:spacing w:after="0" w:line="240" w:lineRule="auto"/>
        <w:rPr>
          <w:i/>
          <w:iCs/>
        </w:rPr>
      </w:pPr>
    </w:p>
    <w:p w14:paraId="3BC8EDDC" w14:textId="78263888" w:rsidR="001B2181" w:rsidRDefault="001B2181" w:rsidP="001B2181">
      <w:pPr>
        <w:spacing w:after="0" w:line="240" w:lineRule="auto"/>
      </w:pPr>
      <w:r w:rsidRPr="004A1D50">
        <w:rPr>
          <w:bCs/>
          <w:color w:val="385623" w:themeColor="accent6" w:themeShade="80"/>
          <w:sz w:val="32"/>
          <w:szCs w:val="32"/>
        </w:rPr>
        <w:t>GSN5</w:t>
      </w:r>
      <w:r>
        <w:rPr>
          <w:bCs/>
          <w:color w:val="385623" w:themeColor="accent6" w:themeShade="80"/>
          <w:sz w:val="32"/>
          <w:szCs w:val="32"/>
        </w:rPr>
        <w:t>52</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sidR="00726324">
        <w:rPr>
          <w:bCs/>
          <w:color w:val="385623" w:themeColor="accent6" w:themeShade="80"/>
          <w:sz w:val="32"/>
          <w:szCs w:val="32"/>
        </w:rPr>
        <w:t xml:space="preserve"> </w:t>
      </w:r>
      <w:r w:rsidRPr="00975A8E">
        <w:rPr>
          <w:bCs/>
          <w:color w:val="385623" w:themeColor="accent6" w:themeShade="80"/>
          <w:sz w:val="32"/>
          <w:szCs w:val="32"/>
        </w:rPr>
        <w:t>(</w:t>
      </w:r>
      <w:r w:rsidR="00E91215">
        <w:rPr>
          <w:bCs/>
          <w:color w:val="385623" w:themeColor="accent6" w:themeShade="80"/>
          <w:sz w:val="32"/>
          <w:szCs w:val="32"/>
        </w:rPr>
        <w:t>2</w:t>
      </w:r>
      <w:r w:rsidRPr="00975A8E">
        <w:rPr>
          <w:bCs/>
          <w:color w:val="385623" w:themeColor="accent6" w:themeShade="80"/>
          <w:sz w:val="32"/>
          <w:szCs w:val="32"/>
        </w:rPr>
        <w:t xml:space="preserve"> credits)</w:t>
      </w:r>
    </w:p>
    <w:p w14:paraId="2659E598" w14:textId="77777777" w:rsidR="001B2181" w:rsidRDefault="001B2181" w:rsidP="001B2181">
      <w:pPr>
        <w:spacing w:after="0" w:line="240" w:lineRule="auto"/>
      </w:pPr>
      <w:bookmarkStart w:id="4" w:name="_Hlk116040500"/>
      <w:r>
        <w:t>FALK</w:t>
      </w:r>
      <w:r w:rsidRPr="008C2D6B">
        <w:t xml:space="preserve"> | ONLINE ASYNCHRONOUS</w:t>
      </w:r>
    </w:p>
    <w:bookmarkEnd w:id="4"/>
    <w:p w14:paraId="3E553AD1" w14:textId="41550CBF" w:rsidR="00E91215" w:rsidRDefault="00E91215" w:rsidP="001B2181">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sidRPr="00E91215">
        <w:rPr>
          <w:i/>
          <w:iCs/>
        </w:rPr>
        <w:t>Prerequisite(s):</w:t>
      </w:r>
      <w:r w:rsidRPr="00E91215">
        <w:t> </w:t>
      </w:r>
      <w:hyperlink r:id="rId32" w:anchor="tt6120" w:tgtFrame="_blank" w:history="1">
        <w:r w:rsidRPr="00E91215">
          <w:rPr>
            <w:rStyle w:val="Hyperlink"/>
            <w:i/>
            <w:iCs/>
          </w:rPr>
          <w:t>GSN 507</w:t>
        </w:r>
      </w:hyperlink>
      <w:r w:rsidRPr="00E91215">
        <w:rPr>
          <w:i/>
          <w:iCs/>
        </w:rPr>
        <w:t> or </w:t>
      </w:r>
      <w:hyperlink r:id="rId33" w:anchor="tt6175" w:tgtFrame="_blank" w:history="1">
        <w:r w:rsidRPr="00E91215">
          <w:rPr>
            <w:rStyle w:val="Hyperlink"/>
            <w:i/>
            <w:iCs/>
          </w:rPr>
          <w:t>GSNO 584</w:t>
        </w:r>
      </w:hyperlink>
      <w:r w:rsidR="00BC71B6">
        <w:rPr>
          <w:i/>
          <w:iCs/>
        </w:rPr>
        <w:t xml:space="preserve">. </w:t>
      </w:r>
    </w:p>
    <w:p w14:paraId="492B9D8C" w14:textId="77777777" w:rsidR="005857B5" w:rsidRDefault="005857B5" w:rsidP="001B2181">
      <w:pPr>
        <w:spacing w:after="0" w:line="240" w:lineRule="auto"/>
        <w:rPr>
          <w:i/>
          <w:iCs/>
        </w:rPr>
      </w:pPr>
    </w:p>
    <w:p w14:paraId="58C72C6E" w14:textId="58C57522" w:rsidR="005857B5" w:rsidRPr="005857B5" w:rsidRDefault="005857B5" w:rsidP="001B2181">
      <w:pPr>
        <w:spacing w:after="0" w:line="240" w:lineRule="auto"/>
        <w:rPr>
          <w:bCs/>
          <w:color w:val="385623" w:themeColor="accent6" w:themeShade="80"/>
          <w:sz w:val="32"/>
          <w:szCs w:val="32"/>
        </w:rPr>
      </w:pPr>
      <w:r w:rsidRPr="005857B5">
        <w:rPr>
          <w:bCs/>
          <w:color w:val="385623" w:themeColor="accent6" w:themeShade="80"/>
          <w:sz w:val="32"/>
          <w:szCs w:val="32"/>
        </w:rPr>
        <w:t>GSN554E</w:t>
      </w:r>
      <w:r>
        <w:rPr>
          <w:bCs/>
          <w:color w:val="385623" w:themeColor="accent6" w:themeShade="80"/>
          <w:sz w:val="32"/>
          <w:szCs w:val="32"/>
        </w:rPr>
        <w:t xml:space="preserve"> – Sports Nutrition</w:t>
      </w:r>
      <w:r w:rsidR="001E00D0">
        <w:rPr>
          <w:bCs/>
          <w:color w:val="385623" w:themeColor="accent6" w:themeShade="80"/>
          <w:sz w:val="32"/>
          <w:szCs w:val="32"/>
        </w:rPr>
        <w:t xml:space="preserve"> (2 credits)</w:t>
      </w:r>
    </w:p>
    <w:p w14:paraId="6B4300AF" w14:textId="7C85212B" w:rsidR="005857B5" w:rsidRDefault="005857B5" w:rsidP="005857B5">
      <w:pPr>
        <w:spacing w:after="0" w:line="240" w:lineRule="auto"/>
      </w:pPr>
      <w:r>
        <w:t>KAUFMAN</w:t>
      </w:r>
      <w:r w:rsidRPr="008C2D6B">
        <w:t xml:space="preserve"> | ONLINE ASYNCHRONOUS</w:t>
      </w:r>
    </w:p>
    <w:p w14:paraId="201A38FF" w14:textId="5506D941" w:rsidR="005857B5" w:rsidRDefault="001E00D0" w:rsidP="005857B5">
      <w:pPr>
        <w:spacing w:after="0" w:line="240" w:lineRule="auto"/>
        <w:rPr>
          <w:i/>
          <w:iCs/>
        </w:rPr>
      </w:pPr>
      <w:r w:rsidRPr="001E00D0">
        <w:t>This course investigates the human demands for increased nutritional support from athletic performance, the timing of meals, and what types of balanced menus are appropriate to support individual exercise regimens. Research on sports nutrition supplements to support athletic training is also discussed. </w:t>
      </w:r>
      <w:r w:rsidRPr="001E00D0">
        <w:rPr>
          <w:i/>
          <w:iCs/>
        </w:rPr>
        <w:t>Prerequisite(s):</w:t>
      </w:r>
      <w:r w:rsidRPr="001E00D0">
        <w:t> </w:t>
      </w:r>
      <w:hyperlink r:id="rId34" w:anchor="tt4817" w:tgtFrame="_blank" w:history="1">
        <w:r w:rsidRPr="001E00D0">
          <w:rPr>
            <w:rStyle w:val="Hyperlink"/>
            <w:i/>
            <w:iCs/>
          </w:rPr>
          <w:t>GSN 507</w:t>
        </w:r>
      </w:hyperlink>
      <w:r w:rsidRPr="001E00D0">
        <w:rPr>
          <w:i/>
          <w:iCs/>
        </w:rPr>
        <w:t> or </w:t>
      </w:r>
      <w:hyperlink r:id="rId35" w:anchor="tt1558" w:tgtFrame="_blank" w:history="1">
        <w:r w:rsidRPr="001E00D0">
          <w:rPr>
            <w:rStyle w:val="Hyperlink"/>
            <w:i/>
            <w:iCs/>
          </w:rPr>
          <w:t>GSNO 584</w:t>
        </w:r>
      </w:hyperlink>
      <w:r w:rsidRPr="001E00D0">
        <w:rPr>
          <w:i/>
          <w:iCs/>
        </w:rPr>
        <w:t> , </w:t>
      </w:r>
      <w:hyperlink r:id="rId36" w:anchor="tt3351" w:tgtFrame="_blank" w:history="1">
        <w:r w:rsidRPr="001E00D0">
          <w:rPr>
            <w:rStyle w:val="Hyperlink"/>
            <w:i/>
            <w:iCs/>
          </w:rPr>
          <w:t>GSN 515</w:t>
        </w:r>
      </w:hyperlink>
      <w:r w:rsidRPr="001E00D0">
        <w:rPr>
          <w:i/>
          <w:iCs/>
        </w:rPr>
        <w:t> or </w:t>
      </w:r>
      <w:hyperlink r:id="rId37" w:anchor="tt3583" w:tgtFrame="_blank" w:history="1">
        <w:r w:rsidRPr="001E00D0">
          <w:rPr>
            <w:rStyle w:val="Hyperlink"/>
            <w:i/>
            <w:iCs/>
          </w:rPr>
          <w:t>GSNO 515</w:t>
        </w:r>
      </w:hyperlink>
      <w:r w:rsidRPr="001E00D0">
        <w:rPr>
          <w:i/>
          <w:iCs/>
        </w:rPr>
        <w:t>. </w:t>
      </w:r>
    </w:p>
    <w:p w14:paraId="2E08D651" w14:textId="77777777" w:rsidR="00BA6EF3" w:rsidRDefault="00BA6EF3" w:rsidP="005857B5">
      <w:pPr>
        <w:spacing w:after="0" w:line="240" w:lineRule="auto"/>
        <w:rPr>
          <w:i/>
          <w:iCs/>
        </w:rPr>
      </w:pPr>
    </w:p>
    <w:p w14:paraId="7B7C2A55" w14:textId="77777777" w:rsidR="00BA6EF3" w:rsidRDefault="00BA6EF3" w:rsidP="005857B5">
      <w:pPr>
        <w:spacing w:after="0" w:line="240" w:lineRule="auto"/>
      </w:pPr>
    </w:p>
    <w:p w14:paraId="758956ED" w14:textId="77777777" w:rsidR="001B2181" w:rsidRDefault="001B2181" w:rsidP="000C15BF">
      <w:pPr>
        <w:spacing w:after="0" w:line="240" w:lineRule="auto"/>
        <w:rPr>
          <w:i/>
          <w:iCs/>
        </w:rPr>
      </w:pPr>
    </w:p>
    <w:p w14:paraId="72A3D38B" w14:textId="74FEE8C7" w:rsidR="00726324" w:rsidRPr="00726324" w:rsidRDefault="004F38A3" w:rsidP="000C15BF">
      <w:pPr>
        <w:spacing w:after="0" w:line="240" w:lineRule="auto"/>
        <w:rPr>
          <w:bCs/>
          <w:color w:val="385623" w:themeColor="accent6" w:themeShade="80"/>
          <w:sz w:val="32"/>
          <w:szCs w:val="32"/>
        </w:rPr>
      </w:pPr>
      <w:r w:rsidRPr="004F38A3">
        <w:rPr>
          <w:bCs/>
          <w:color w:val="385623" w:themeColor="accent6" w:themeShade="80"/>
          <w:sz w:val="32"/>
          <w:szCs w:val="32"/>
        </w:rPr>
        <w:lastRenderedPageBreak/>
        <w:t>GSN574E</w:t>
      </w:r>
      <w:r>
        <w:rPr>
          <w:bCs/>
          <w:color w:val="385623" w:themeColor="accent6" w:themeShade="80"/>
          <w:sz w:val="32"/>
          <w:szCs w:val="32"/>
        </w:rPr>
        <w:t xml:space="preserve"> - </w:t>
      </w:r>
      <w:r w:rsidR="00726324" w:rsidRPr="00726324">
        <w:rPr>
          <w:bCs/>
          <w:color w:val="385623" w:themeColor="accent6" w:themeShade="80"/>
          <w:sz w:val="32"/>
          <w:szCs w:val="32"/>
        </w:rPr>
        <w:t>Food Relationship Coaching</w:t>
      </w:r>
      <w:r w:rsidR="00726324">
        <w:rPr>
          <w:bCs/>
          <w:color w:val="385623" w:themeColor="accent6" w:themeShade="80"/>
          <w:sz w:val="32"/>
          <w:szCs w:val="32"/>
        </w:rPr>
        <w:t xml:space="preserve"> (</w:t>
      </w:r>
      <w:r w:rsidR="00151AA4">
        <w:rPr>
          <w:bCs/>
          <w:color w:val="385623" w:themeColor="accent6" w:themeShade="80"/>
          <w:sz w:val="32"/>
          <w:szCs w:val="32"/>
        </w:rPr>
        <w:t xml:space="preserve">2 </w:t>
      </w:r>
      <w:r w:rsidR="00726324">
        <w:rPr>
          <w:bCs/>
          <w:color w:val="385623" w:themeColor="accent6" w:themeShade="80"/>
          <w:sz w:val="32"/>
          <w:szCs w:val="32"/>
        </w:rPr>
        <w:t>credits)</w:t>
      </w:r>
    </w:p>
    <w:p w14:paraId="2BCC9BF6" w14:textId="77777777" w:rsidR="0013151E" w:rsidRDefault="0013151E" w:rsidP="0013151E">
      <w:pPr>
        <w:spacing w:after="0" w:line="240" w:lineRule="auto"/>
      </w:pPr>
      <w:r>
        <w:t>RUBIN</w:t>
      </w:r>
      <w:r w:rsidRPr="007B53C0">
        <w:t xml:space="preserve"> | </w:t>
      </w:r>
      <w:r>
        <w:t>IN PERSON</w:t>
      </w:r>
      <w:r w:rsidRPr="007B53C0">
        <w:t xml:space="preserve">| WEDS </w:t>
      </w:r>
      <w:r>
        <w:t>1</w:t>
      </w:r>
      <w:r w:rsidRPr="007B53C0">
        <w:t>:00</w:t>
      </w:r>
      <w:r>
        <w:t>p</w:t>
      </w:r>
      <w:r w:rsidRPr="007B53C0">
        <w:t>-</w:t>
      </w:r>
      <w:r>
        <w:t>3</w:t>
      </w:r>
      <w:r w:rsidRPr="007B53C0">
        <w:t>:00p</w:t>
      </w:r>
    </w:p>
    <w:p w14:paraId="64092C5A" w14:textId="790D8379" w:rsidR="00AA4F73" w:rsidRDefault="00BC71B6" w:rsidP="000C15BF">
      <w:pPr>
        <w:spacing w:after="0" w:line="240" w:lineRule="auto"/>
      </w:pPr>
      <w:r w:rsidRPr="00BC71B6">
        <w:t>This course teaches an advanced approach to nutrition coaching by addressing the client’s underlying relationship with food, rather than the micro or macro components of their diet. Students learn to focus on the psycho/spiritual/emotional roots of clients’ day-to- day interactions with food and the influence of the larger social environment on those thoughts, feelings, beliefs and actions. Students learn the skills necessary to empower clients to make sustainable changes to their diet by helping them “rewrite” the story, or script, of their relationship with food. </w:t>
      </w:r>
      <w:r w:rsidRPr="00BC71B6">
        <w:rPr>
          <w:i/>
          <w:iCs/>
        </w:rPr>
        <w:t>Prerequisite(s):</w:t>
      </w:r>
      <w:r w:rsidRPr="00BC71B6">
        <w:t> </w:t>
      </w:r>
      <w:hyperlink r:id="rId38" w:anchor="tt854" w:tgtFrame="_blank" w:history="1">
        <w:r w:rsidRPr="00BC71B6">
          <w:rPr>
            <w:rStyle w:val="Hyperlink"/>
            <w:i/>
            <w:iCs/>
          </w:rPr>
          <w:t>GSN 528</w:t>
        </w:r>
      </w:hyperlink>
      <w:r w:rsidRPr="00BC71B6">
        <w:rPr>
          <w:i/>
          <w:iCs/>
        </w:rPr>
        <w:t> or </w:t>
      </w:r>
      <w:hyperlink r:id="rId39" w:anchor="tt733" w:tgtFrame="_blank" w:history="1">
        <w:r w:rsidRPr="00BC71B6">
          <w:rPr>
            <w:rStyle w:val="Hyperlink"/>
            <w:i/>
            <w:iCs/>
          </w:rPr>
          <w:t>GSNO 528</w:t>
        </w:r>
      </w:hyperlink>
      <w:r w:rsidRPr="00BC71B6">
        <w:rPr>
          <w:i/>
          <w:iCs/>
        </w:rPr>
        <w:t>. </w:t>
      </w:r>
    </w:p>
    <w:p w14:paraId="05FD0BB5" w14:textId="77777777" w:rsidR="00AA4F73" w:rsidRPr="00CB2FA0" w:rsidRDefault="00AA4F73" w:rsidP="000C15BF">
      <w:pPr>
        <w:spacing w:after="0" w:line="240" w:lineRule="auto"/>
      </w:pPr>
    </w:p>
    <w:p w14:paraId="2425598E" w14:textId="22E4D103" w:rsidR="00457694" w:rsidRPr="00FC6781" w:rsidRDefault="00457694" w:rsidP="00FC6781">
      <w:pPr>
        <w:spacing w:after="0" w:line="240" w:lineRule="auto"/>
        <w:rPr>
          <w:bCs/>
          <w:color w:val="385623" w:themeColor="accent6" w:themeShade="80"/>
          <w:sz w:val="32"/>
          <w:szCs w:val="32"/>
        </w:rPr>
      </w:pPr>
      <w:r w:rsidRPr="00FC6781">
        <w:rPr>
          <w:bCs/>
          <w:color w:val="385623" w:themeColor="accent6" w:themeShade="80"/>
          <w:sz w:val="32"/>
          <w:szCs w:val="32"/>
        </w:rPr>
        <w:t>GS</w:t>
      </w:r>
      <w:r w:rsidR="000678D8" w:rsidRPr="00FC6781">
        <w:rPr>
          <w:bCs/>
          <w:color w:val="385623" w:themeColor="accent6" w:themeShade="80"/>
          <w:sz w:val="32"/>
          <w:szCs w:val="32"/>
        </w:rPr>
        <w:t xml:space="preserve">N580E </w:t>
      </w:r>
      <w:r w:rsidR="00726324">
        <w:rPr>
          <w:bCs/>
          <w:color w:val="385623" w:themeColor="accent6" w:themeShade="80"/>
          <w:sz w:val="32"/>
          <w:szCs w:val="32"/>
        </w:rPr>
        <w:t xml:space="preserve">- </w:t>
      </w:r>
      <w:r w:rsidR="000678D8" w:rsidRPr="00FC6781">
        <w:rPr>
          <w:bCs/>
          <w:color w:val="385623" w:themeColor="accent6" w:themeShade="80"/>
          <w:sz w:val="32"/>
          <w:szCs w:val="32"/>
        </w:rPr>
        <w:t>Nutrition</w:t>
      </w:r>
      <w:r w:rsidR="00A113B1" w:rsidRPr="00FC6781">
        <w:rPr>
          <w:bCs/>
          <w:color w:val="385623" w:themeColor="accent6" w:themeShade="80"/>
          <w:sz w:val="32"/>
          <w:szCs w:val="32"/>
        </w:rPr>
        <w:t xml:space="preserve"> Clinical Rotation </w:t>
      </w:r>
      <w:r w:rsidRPr="00FC6781">
        <w:rPr>
          <w:bCs/>
          <w:color w:val="385623" w:themeColor="accent6" w:themeShade="80"/>
          <w:sz w:val="32"/>
          <w:szCs w:val="32"/>
        </w:rPr>
        <w:t>(</w:t>
      </w:r>
      <w:r w:rsidR="00D34E19" w:rsidRPr="00FC6781">
        <w:rPr>
          <w:bCs/>
          <w:color w:val="385623" w:themeColor="accent6" w:themeShade="80"/>
          <w:sz w:val="32"/>
          <w:szCs w:val="32"/>
        </w:rPr>
        <w:t>2</w:t>
      </w:r>
      <w:r w:rsidR="00E14EE3" w:rsidRPr="00FC6781">
        <w:rPr>
          <w:bCs/>
          <w:color w:val="385623" w:themeColor="accent6" w:themeShade="80"/>
          <w:sz w:val="32"/>
          <w:szCs w:val="32"/>
        </w:rPr>
        <w:t xml:space="preserve"> </w:t>
      </w:r>
      <w:r w:rsidRPr="00FC6781">
        <w:rPr>
          <w:bCs/>
          <w:color w:val="385623" w:themeColor="accent6" w:themeShade="80"/>
          <w:sz w:val="32"/>
          <w:szCs w:val="32"/>
        </w:rPr>
        <w:t>credits)</w:t>
      </w:r>
    </w:p>
    <w:bookmarkEnd w:id="3"/>
    <w:p w14:paraId="47E95B3A" w14:textId="2DBCD864" w:rsidR="00BB0964" w:rsidRDefault="00583ABC" w:rsidP="00AD4832">
      <w:pPr>
        <w:spacing w:after="0" w:line="240" w:lineRule="auto"/>
      </w:pPr>
      <w:r>
        <w:t>CHILDS | ONLINE</w:t>
      </w:r>
      <w:r w:rsidR="00BF1F45">
        <w:t xml:space="preserve"> </w:t>
      </w:r>
      <w:r w:rsidR="007B53C0">
        <w:t>SYNCHRONOUS</w:t>
      </w:r>
      <w:r w:rsidR="006D776F">
        <w:t xml:space="preserve"> </w:t>
      </w:r>
      <w:r w:rsidR="00BF1F45">
        <w:t>| WEDS 8:00a-</w:t>
      </w:r>
      <w:r w:rsidR="00F8548C">
        <w:t>12:00p</w:t>
      </w:r>
    </w:p>
    <w:p w14:paraId="6C874911" w14:textId="5965097F" w:rsidR="00A90BA1" w:rsidRDefault="00047B2F" w:rsidP="00AD4832">
      <w:pPr>
        <w:spacing w:after="0" w:line="240" w:lineRule="auto"/>
      </w:pPr>
      <w:r w:rsidRPr="00047B2F">
        <w:t>In this clinical immersion experience, students work with patients individually and in a group setting to address nutrition-related concerns. Students will conduct nutrition counseling, nutrition assessment, dietary and menu planning, and case evaluation. </w:t>
      </w:r>
      <w:r w:rsidRPr="00047B2F">
        <w:rPr>
          <w:i/>
          <w:iCs/>
        </w:rPr>
        <w:t>Prerequisite(s):</w:t>
      </w:r>
      <w:r w:rsidRPr="00047B2F">
        <w:t> </w:t>
      </w:r>
      <w:hyperlink r:id="rId40" w:anchor="tt5041" w:tgtFrame="_blank" w:history="1">
        <w:r w:rsidRPr="00047B2F">
          <w:rPr>
            <w:rStyle w:val="Hyperlink"/>
            <w:i/>
            <w:iCs/>
          </w:rPr>
          <w:t>GSN 579E</w:t>
        </w:r>
      </w:hyperlink>
      <w:r w:rsidRPr="00047B2F">
        <w:t>. </w:t>
      </w:r>
    </w:p>
    <w:p w14:paraId="5F484BC6" w14:textId="77777777" w:rsidR="00CB2FA0" w:rsidRDefault="00CB2FA0" w:rsidP="00AD4832">
      <w:pPr>
        <w:spacing w:after="0" w:line="240" w:lineRule="auto"/>
      </w:pPr>
    </w:p>
    <w:p w14:paraId="06FA504A" w14:textId="71605F29" w:rsidR="00A90BA1" w:rsidRPr="00FC6781" w:rsidRDefault="00A90BA1" w:rsidP="00A90BA1">
      <w:pPr>
        <w:spacing w:after="0" w:line="240" w:lineRule="auto"/>
        <w:rPr>
          <w:bCs/>
          <w:color w:val="385623" w:themeColor="accent6" w:themeShade="80"/>
          <w:sz w:val="32"/>
          <w:szCs w:val="32"/>
        </w:rPr>
      </w:pPr>
      <w:r w:rsidRPr="00FC6781">
        <w:rPr>
          <w:bCs/>
          <w:color w:val="385623" w:themeColor="accent6" w:themeShade="80"/>
          <w:sz w:val="32"/>
          <w:szCs w:val="32"/>
        </w:rPr>
        <w:t>GSN580E</w:t>
      </w:r>
      <w:r w:rsidR="00B94A63">
        <w:rPr>
          <w:bCs/>
          <w:color w:val="385623" w:themeColor="accent6" w:themeShade="80"/>
          <w:sz w:val="32"/>
          <w:szCs w:val="32"/>
        </w:rPr>
        <w:t xml:space="preserve"> -</w:t>
      </w:r>
      <w:r w:rsidRPr="00FC6781">
        <w:rPr>
          <w:bCs/>
          <w:color w:val="385623" w:themeColor="accent6" w:themeShade="80"/>
          <w:sz w:val="32"/>
          <w:szCs w:val="32"/>
        </w:rPr>
        <w:t xml:space="preserve"> Nutrition Clinical Rotation (2 credits)</w:t>
      </w:r>
    </w:p>
    <w:p w14:paraId="4BE6E1B3" w14:textId="24E03C9C" w:rsidR="00A90BA1" w:rsidRDefault="00A90BA1" w:rsidP="00A90BA1">
      <w:pPr>
        <w:spacing w:after="0" w:line="240" w:lineRule="auto"/>
      </w:pPr>
      <w:r>
        <w:t xml:space="preserve">CHILDS | </w:t>
      </w:r>
      <w:r w:rsidR="007B385B">
        <w:t xml:space="preserve">SECT 01| </w:t>
      </w:r>
      <w:r>
        <w:t>NUNM</w:t>
      </w:r>
      <w:r w:rsidR="00FD16E1">
        <w:t xml:space="preserve"> </w:t>
      </w:r>
      <w:r>
        <w:t>C</w:t>
      </w:r>
      <w:r w:rsidR="00FD16E1">
        <w:t>LINIC |</w:t>
      </w:r>
      <w:r w:rsidR="00F8548C">
        <w:t xml:space="preserve"> FRI 1:00-5:00p</w:t>
      </w:r>
    </w:p>
    <w:p w14:paraId="1029FDF3" w14:textId="44408333" w:rsidR="006D2BF4" w:rsidRDefault="00047B2F" w:rsidP="00AD4832">
      <w:pPr>
        <w:spacing w:after="0" w:line="240" w:lineRule="auto"/>
      </w:pPr>
      <w:r>
        <w:t>In this clinical immersion experience, students work with patients individually and in a group setting to address nutrition-related concerns. Students will conduct nutrition counseling, nutrition assessment, dietary and menu planning, and case evaluation. </w:t>
      </w:r>
      <w:r w:rsidRPr="72F4DEEE">
        <w:rPr>
          <w:i/>
          <w:iCs/>
        </w:rPr>
        <w:t>Prerequisite(s):</w:t>
      </w:r>
      <w:r>
        <w:t> </w:t>
      </w:r>
      <w:hyperlink r:id="rId41" w:anchor="tt5041">
        <w:r w:rsidRPr="72F4DEEE">
          <w:rPr>
            <w:rStyle w:val="Hyperlink"/>
            <w:i/>
            <w:iCs/>
          </w:rPr>
          <w:t>GSN 579E</w:t>
        </w:r>
      </w:hyperlink>
      <w:r>
        <w:t>. </w:t>
      </w:r>
    </w:p>
    <w:p w14:paraId="15E3FB4A" w14:textId="77777777" w:rsidR="00B94A63" w:rsidRDefault="00B94A63" w:rsidP="00AD4832">
      <w:pPr>
        <w:spacing w:after="0" w:line="240" w:lineRule="auto"/>
      </w:pPr>
    </w:p>
    <w:p w14:paraId="3EF61C82" w14:textId="6DA3C005" w:rsidR="00B94A63" w:rsidRPr="00B94A63" w:rsidRDefault="00B94A63" w:rsidP="00AD4832">
      <w:pPr>
        <w:spacing w:after="0" w:line="240" w:lineRule="auto"/>
        <w:rPr>
          <w:bCs/>
          <w:color w:val="385623" w:themeColor="accent6" w:themeShade="80"/>
          <w:sz w:val="32"/>
          <w:szCs w:val="32"/>
        </w:rPr>
      </w:pPr>
      <w:r w:rsidRPr="00B94A63">
        <w:rPr>
          <w:bCs/>
          <w:color w:val="385623" w:themeColor="accent6" w:themeShade="80"/>
          <w:sz w:val="32"/>
          <w:szCs w:val="32"/>
        </w:rPr>
        <w:t>GSNO581E</w:t>
      </w:r>
      <w:r>
        <w:rPr>
          <w:bCs/>
          <w:color w:val="385623" w:themeColor="accent6" w:themeShade="80"/>
          <w:sz w:val="32"/>
          <w:szCs w:val="32"/>
        </w:rPr>
        <w:t xml:space="preserve"> </w:t>
      </w:r>
      <w:r w:rsidR="0030275F">
        <w:rPr>
          <w:bCs/>
          <w:color w:val="385623" w:themeColor="accent6" w:themeShade="80"/>
          <w:sz w:val="32"/>
          <w:szCs w:val="32"/>
        </w:rPr>
        <w:t>–</w:t>
      </w:r>
      <w:r>
        <w:rPr>
          <w:bCs/>
          <w:color w:val="385623" w:themeColor="accent6" w:themeShade="80"/>
          <w:sz w:val="32"/>
          <w:szCs w:val="32"/>
        </w:rPr>
        <w:t xml:space="preserve"> </w:t>
      </w:r>
      <w:r w:rsidR="0030275F">
        <w:rPr>
          <w:bCs/>
          <w:color w:val="385623" w:themeColor="accent6" w:themeShade="80"/>
          <w:sz w:val="32"/>
          <w:szCs w:val="32"/>
        </w:rPr>
        <w:t xml:space="preserve">Virtual </w:t>
      </w:r>
      <w:r w:rsidRPr="00B94A63">
        <w:rPr>
          <w:bCs/>
          <w:color w:val="385623" w:themeColor="accent6" w:themeShade="80"/>
          <w:sz w:val="32"/>
          <w:szCs w:val="32"/>
        </w:rPr>
        <w:t>Nutrition Clinical</w:t>
      </w:r>
      <w:r w:rsidR="0030275F">
        <w:rPr>
          <w:bCs/>
          <w:color w:val="385623" w:themeColor="accent6" w:themeShade="80"/>
          <w:sz w:val="32"/>
          <w:szCs w:val="32"/>
        </w:rPr>
        <w:t xml:space="preserve"> Experience (</w:t>
      </w:r>
      <w:r w:rsidR="00894AC6">
        <w:rPr>
          <w:bCs/>
          <w:color w:val="385623" w:themeColor="accent6" w:themeShade="80"/>
          <w:sz w:val="32"/>
          <w:szCs w:val="32"/>
        </w:rPr>
        <w:t>2</w:t>
      </w:r>
      <w:r w:rsidR="0030275F">
        <w:rPr>
          <w:bCs/>
          <w:color w:val="385623" w:themeColor="accent6" w:themeShade="80"/>
          <w:sz w:val="32"/>
          <w:szCs w:val="32"/>
        </w:rPr>
        <w:t xml:space="preserve"> credits)</w:t>
      </w:r>
    </w:p>
    <w:p w14:paraId="28DEF7A5" w14:textId="1FF6FA34" w:rsidR="0063679E" w:rsidRDefault="0024063D" w:rsidP="00AD4832">
      <w:pPr>
        <w:spacing w:after="0" w:line="240" w:lineRule="auto"/>
      </w:pPr>
      <w:r w:rsidRPr="0024063D">
        <w:t>QUEEN | ONLINE ASYNCHRONOUS</w:t>
      </w:r>
    </w:p>
    <w:p w14:paraId="7D49D4CE" w14:textId="7EB4D59C" w:rsidR="0024063D" w:rsidRDefault="00894AC6" w:rsidP="00AD4832">
      <w:pPr>
        <w:spacing w:after="0" w:line="240" w:lineRule="auto"/>
      </w:pPr>
      <w:r w:rsidRPr="00894AC6">
        <w:t>In this virtual clinic experience, students participate in simulated case scenarios, individually and in groups, to address nutrition-related concerns.  Students will perform all aspects of the Nutrition Care Process, including nutrition assessment, nutrition diagnosis, nutrition intervention and nutrition evaluation and monitoring.  All regulatory trainings will be completed prior to engaging in patient/client care, including HIPAA.  </w:t>
      </w:r>
      <w:r w:rsidRPr="00894AC6">
        <w:rPr>
          <w:i/>
          <w:iCs/>
        </w:rPr>
        <w:t>Prerequisite(s):</w:t>
      </w:r>
      <w:r w:rsidRPr="00894AC6">
        <w:t> </w:t>
      </w:r>
      <w:hyperlink r:id="rId42" w:anchor="acalog_template_course_filter" w:history="1">
        <w:r w:rsidRPr="00B141EB">
          <w:rPr>
            <w:rStyle w:val="Hyperlink"/>
            <w:i/>
            <w:iCs/>
          </w:rPr>
          <w:t>GSNO 514</w:t>
        </w:r>
      </w:hyperlink>
      <w:r w:rsidRPr="00894AC6">
        <w:rPr>
          <w:i/>
          <w:iCs/>
        </w:rPr>
        <w:t xml:space="preserve">, </w:t>
      </w:r>
      <w:hyperlink r:id="rId43" w:anchor="acalog_template_course_filter" w:history="1">
        <w:r w:rsidRPr="002F788D">
          <w:rPr>
            <w:rStyle w:val="Hyperlink"/>
            <w:i/>
            <w:iCs/>
          </w:rPr>
          <w:t>GSNO 515</w:t>
        </w:r>
      </w:hyperlink>
      <w:r w:rsidRPr="00894AC6">
        <w:rPr>
          <w:i/>
          <w:iCs/>
        </w:rPr>
        <w:t xml:space="preserve">, </w:t>
      </w:r>
      <w:hyperlink r:id="rId44" w:anchor="acalog_template_course_filter" w:history="1">
        <w:r w:rsidRPr="002F788D">
          <w:rPr>
            <w:rStyle w:val="Hyperlink"/>
            <w:i/>
            <w:iCs/>
          </w:rPr>
          <w:t>GSNO 516,</w:t>
        </w:r>
      </w:hyperlink>
      <w:r w:rsidRPr="00894AC6">
        <w:rPr>
          <w:i/>
          <w:iCs/>
        </w:rPr>
        <w:t xml:space="preserve"> GSNO 524, </w:t>
      </w:r>
      <w:hyperlink r:id="rId45" w:anchor="acalog_template_course_filter" w:history="1">
        <w:r w:rsidRPr="003E0C4E">
          <w:rPr>
            <w:rStyle w:val="Hyperlink"/>
            <w:i/>
            <w:iCs/>
          </w:rPr>
          <w:t>GSNO 526</w:t>
        </w:r>
      </w:hyperlink>
      <w:r w:rsidRPr="00894AC6">
        <w:rPr>
          <w:i/>
          <w:iCs/>
        </w:rPr>
        <w:t xml:space="preserve">, </w:t>
      </w:r>
      <w:hyperlink r:id="rId46" w:anchor="acalog_template_course_filter" w:history="1">
        <w:r w:rsidRPr="00FE6B37">
          <w:rPr>
            <w:rStyle w:val="Hyperlink"/>
            <w:i/>
            <w:iCs/>
          </w:rPr>
          <w:t>GSNO 534</w:t>
        </w:r>
      </w:hyperlink>
      <w:r w:rsidRPr="00894AC6">
        <w:rPr>
          <w:i/>
          <w:iCs/>
        </w:rPr>
        <w:t xml:space="preserve"> &amp; GSNO 584.</w:t>
      </w:r>
    </w:p>
    <w:p w14:paraId="4EA8D4DE" w14:textId="77777777" w:rsidR="00894AC6" w:rsidRPr="0063679E" w:rsidRDefault="00894AC6" w:rsidP="00AD4832">
      <w:pPr>
        <w:spacing w:after="0" w:line="240" w:lineRule="auto"/>
      </w:pPr>
    </w:p>
    <w:p w14:paraId="08C315A4" w14:textId="28926A32" w:rsidR="008E75A7" w:rsidRDefault="00A21A05" w:rsidP="00AD4832">
      <w:pPr>
        <w:spacing w:after="0" w:line="240" w:lineRule="auto"/>
        <w:rPr>
          <w:bCs/>
          <w:color w:val="385623" w:themeColor="accent6" w:themeShade="80"/>
          <w:sz w:val="32"/>
          <w:szCs w:val="32"/>
        </w:rPr>
      </w:pPr>
      <w:r w:rsidRPr="00A21A05">
        <w:rPr>
          <w:bCs/>
          <w:color w:val="385623" w:themeColor="accent6" w:themeShade="80"/>
          <w:sz w:val="32"/>
          <w:szCs w:val="32"/>
        </w:rPr>
        <w:t>GSN614E</w:t>
      </w:r>
      <w:r>
        <w:rPr>
          <w:bCs/>
          <w:color w:val="385623" w:themeColor="accent6" w:themeShade="80"/>
          <w:sz w:val="32"/>
          <w:szCs w:val="32"/>
        </w:rPr>
        <w:t xml:space="preserve"> </w:t>
      </w:r>
      <w:r w:rsidR="008E75A7" w:rsidRPr="008E75A7">
        <w:rPr>
          <w:bCs/>
          <w:color w:val="385623" w:themeColor="accent6" w:themeShade="80"/>
          <w:sz w:val="32"/>
          <w:szCs w:val="32"/>
        </w:rPr>
        <w:t xml:space="preserve">- </w:t>
      </w:r>
      <w:r w:rsidRPr="00A21A05">
        <w:rPr>
          <w:bCs/>
          <w:color w:val="385623" w:themeColor="accent6" w:themeShade="80"/>
          <w:sz w:val="32"/>
          <w:szCs w:val="32"/>
        </w:rPr>
        <w:t xml:space="preserve">Advanced </w:t>
      </w:r>
      <w:r w:rsidR="006D2BF4">
        <w:rPr>
          <w:bCs/>
          <w:color w:val="385623" w:themeColor="accent6" w:themeShade="80"/>
          <w:sz w:val="32"/>
          <w:szCs w:val="32"/>
        </w:rPr>
        <w:t xml:space="preserve">Nutritional </w:t>
      </w:r>
      <w:r w:rsidRPr="00A21A05">
        <w:rPr>
          <w:bCs/>
          <w:color w:val="385623" w:themeColor="accent6" w:themeShade="80"/>
          <w:sz w:val="32"/>
          <w:szCs w:val="32"/>
        </w:rPr>
        <w:t xml:space="preserve">Biochemistry </w:t>
      </w:r>
      <w:r w:rsidR="008E75A7">
        <w:rPr>
          <w:bCs/>
          <w:color w:val="385623" w:themeColor="accent6" w:themeShade="80"/>
          <w:sz w:val="32"/>
          <w:szCs w:val="32"/>
        </w:rPr>
        <w:t>(</w:t>
      </w:r>
      <w:r w:rsidR="006D2BF4">
        <w:rPr>
          <w:bCs/>
          <w:color w:val="385623" w:themeColor="accent6" w:themeShade="80"/>
          <w:sz w:val="32"/>
          <w:szCs w:val="32"/>
        </w:rPr>
        <w:t>3 credits</w:t>
      </w:r>
      <w:r w:rsidR="008E75A7">
        <w:rPr>
          <w:bCs/>
          <w:color w:val="385623" w:themeColor="accent6" w:themeShade="80"/>
          <w:sz w:val="32"/>
          <w:szCs w:val="32"/>
        </w:rPr>
        <w:t>)</w:t>
      </w:r>
    </w:p>
    <w:p w14:paraId="5E2439B6" w14:textId="4EC1346A" w:rsidR="00A21A05" w:rsidRDefault="009905B8" w:rsidP="00A21A05">
      <w:pPr>
        <w:spacing w:after="0" w:line="240" w:lineRule="auto"/>
      </w:pPr>
      <w:r>
        <w:t>QUEEN</w:t>
      </w:r>
      <w:r w:rsidR="00A21A05">
        <w:t xml:space="preserve"> | </w:t>
      </w:r>
      <w:r>
        <w:t xml:space="preserve">ONLINE </w:t>
      </w:r>
      <w:r w:rsidR="00764472" w:rsidRPr="00764472">
        <w:t>ASYNCHRONOUS</w:t>
      </w:r>
    </w:p>
    <w:p w14:paraId="0CE6A74B" w14:textId="1837C7F3" w:rsidR="00A21A05" w:rsidRPr="00553273" w:rsidRDefault="006D2BF4" w:rsidP="00AD4832">
      <w:pPr>
        <w:spacing w:after="0" w:line="240" w:lineRule="auto"/>
        <w:rPr>
          <w:i/>
          <w:iCs/>
        </w:rPr>
      </w:pPr>
      <w:r w:rsidRPr="006D2BF4">
        <w:t>Learn cutting-edge nutritional biochemistry and systems medicine concepts integrated with clinical nutrition knowledge, and explore the unifying metabolic processes that promote health or cause inflammation, illness and death. Study the interrelationships among the leading chronic diseases and diet composition to advance understanding of disease as the dysregulation of glucose, fatty acid, protein and micronutrient metabolism. Relate the biochemical basis of disease to proactive and preventive nutritional interventions. </w:t>
      </w:r>
      <w:r w:rsidRPr="006D2BF4">
        <w:rPr>
          <w:i/>
          <w:iCs/>
        </w:rPr>
        <w:t>Prerequisite(s):</w:t>
      </w:r>
      <w:r w:rsidRPr="006D2BF4">
        <w:t> </w:t>
      </w:r>
      <w:hyperlink r:id="rId47" w:anchor="tt4759" w:tgtFrame="_blank" w:history="1">
        <w:r w:rsidRPr="006D2BF4">
          <w:rPr>
            <w:rStyle w:val="Hyperlink"/>
            <w:i/>
            <w:iCs/>
          </w:rPr>
          <w:t>GSN 514</w:t>
        </w:r>
      </w:hyperlink>
      <w:r w:rsidRPr="006D2BF4">
        <w:rPr>
          <w:i/>
          <w:iCs/>
        </w:rPr>
        <w:t> or </w:t>
      </w:r>
      <w:hyperlink r:id="rId48" w:anchor="tt9675" w:tgtFrame="_blank" w:history="1">
        <w:r w:rsidRPr="006D2BF4">
          <w:rPr>
            <w:rStyle w:val="Hyperlink"/>
            <w:i/>
            <w:iCs/>
          </w:rPr>
          <w:t>GSNO 514</w:t>
        </w:r>
      </w:hyperlink>
      <w:r w:rsidRPr="006D2BF4">
        <w:rPr>
          <w:i/>
          <w:iCs/>
        </w:rPr>
        <w:t>, or equivalent.</w:t>
      </w:r>
      <w:r w:rsidRPr="006D2BF4">
        <w:t> </w:t>
      </w:r>
      <w:r w:rsidRPr="006D2BF4">
        <w:rPr>
          <w:i/>
          <w:iCs/>
        </w:rPr>
        <w:t>Note:</w:t>
      </w:r>
      <w:r w:rsidRPr="006D2BF4">
        <w:t> </w:t>
      </w:r>
      <w:r w:rsidRPr="006D2BF4">
        <w:rPr>
          <w:i/>
          <w:iCs/>
        </w:rPr>
        <w:t>This course may be taken by students (in advanced standing) in place of </w:t>
      </w:r>
      <w:hyperlink r:id="rId49" w:anchor="tt3979" w:tgtFrame="_blank" w:history="1">
        <w:r w:rsidRPr="006D2BF4">
          <w:rPr>
            <w:rStyle w:val="Hyperlink"/>
            <w:i/>
            <w:iCs/>
          </w:rPr>
          <w:t>GSN 514</w:t>
        </w:r>
      </w:hyperlink>
      <w:r w:rsidRPr="006D2BF4">
        <w:rPr>
          <w:i/>
          <w:iCs/>
        </w:rPr>
        <w:t> with approval of instructor.</w:t>
      </w:r>
    </w:p>
    <w:p w14:paraId="2D40219F" w14:textId="77AEA639" w:rsidR="00E15E54" w:rsidRPr="004E29DF" w:rsidRDefault="00FD16E1" w:rsidP="00EB30D6">
      <w:pPr>
        <w:spacing w:after="0" w:line="240" w:lineRule="auto"/>
      </w:pPr>
      <w:r>
        <w:rPr>
          <w:rFonts w:asciiTheme="majorHAnsi" w:eastAsiaTheme="majorEastAsia" w:hAnsiTheme="majorHAnsi" w:cstheme="majorHAnsi"/>
          <w:noProof/>
          <w:sz w:val="48"/>
          <w:szCs w:val="48"/>
        </w:rPr>
        <mc:AlternateContent>
          <mc:Choice Requires="wps">
            <w:drawing>
              <wp:anchor distT="0" distB="0" distL="114300" distR="114300" simplePos="0" relativeHeight="251677696" behindDoc="0" locked="0" layoutInCell="1" allowOverlap="1" wp14:anchorId="022BE221" wp14:editId="08352F00">
                <wp:simplePos x="0" y="0"/>
                <wp:positionH relativeFrom="margin">
                  <wp:posOffset>0</wp:posOffset>
                </wp:positionH>
                <wp:positionV relativeFrom="paragraph">
                  <wp:posOffset>92710</wp:posOffset>
                </wp:positionV>
                <wp:extent cx="67532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7AFC7B17" id="Straight Connector 2" o:spid="_x0000_s1026" style="position:absolute;flip:y;z-index:251677696;visibility:visible;mso-wrap-style:square;mso-wrap-distance-left:9pt;mso-wrap-distance-top:0;mso-wrap-distance-right:9pt;mso-wrap-distance-bottom:0;mso-position-horizontal:absolute;mso-position-horizontal-relative:margin;mso-position-vertical:absolute;mso-position-vertical-relative:text" from="0,7.3pt" to="531.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" strokecolor="windowText" strokeweight=".5pt">
                <v:stroke joinstyle="miter"/>
                <w10:wrap anchorx="margin"/>
              </v:line>
            </w:pict>
          </mc:Fallback>
        </mc:AlternateContent>
      </w:r>
    </w:p>
    <w:p w14:paraId="3259B613" w14:textId="3087C0BC" w:rsidR="00A26D67" w:rsidRDefault="00A26D67" w:rsidP="00AD4832">
      <w:pPr>
        <w:pStyle w:val="Title"/>
        <w:spacing w:before="0" w:after="0"/>
      </w:pPr>
      <w:r w:rsidRPr="006A5A70">
        <w:t>Global Health</w:t>
      </w:r>
    </w:p>
    <w:p w14:paraId="507F34A6" w14:textId="1EE271A3" w:rsidR="00977FD7" w:rsidRPr="000D7D34" w:rsidRDefault="00977FD7" w:rsidP="000D7D34">
      <w:pPr>
        <w:spacing w:after="0" w:line="240" w:lineRule="auto"/>
        <w:rPr>
          <w:bCs/>
          <w:color w:val="385623" w:themeColor="accent6" w:themeShade="80"/>
          <w:sz w:val="32"/>
          <w:szCs w:val="32"/>
        </w:rPr>
      </w:pPr>
      <w:r w:rsidRPr="000D7D34">
        <w:rPr>
          <w:bCs/>
          <w:color w:val="385623" w:themeColor="accent6" w:themeShade="80"/>
          <w:sz w:val="32"/>
          <w:szCs w:val="32"/>
        </w:rPr>
        <w:t>GSGH703E</w:t>
      </w:r>
      <w:r w:rsidR="000D7D34" w:rsidRPr="000D7D34">
        <w:rPr>
          <w:bCs/>
          <w:color w:val="385623" w:themeColor="accent6" w:themeShade="80"/>
          <w:sz w:val="32"/>
          <w:szCs w:val="32"/>
        </w:rPr>
        <w:t xml:space="preserve"> -</w:t>
      </w:r>
      <w:r w:rsidRPr="000D7D34">
        <w:rPr>
          <w:bCs/>
          <w:color w:val="385623" w:themeColor="accent6" w:themeShade="80"/>
          <w:sz w:val="32"/>
          <w:szCs w:val="32"/>
        </w:rPr>
        <w:t xml:space="preserve"> Maternal and Child Health (2 credits)</w:t>
      </w:r>
    </w:p>
    <w:p w14:paraId="3B139394" w14:textId="59920AC7" w:rsidR="00977FD7" w:rsidRDefault="00977FD7" w:rsidP="00EB30D6">
      <w:pPr>
        <w:pStyle w:val="NoSpacing"/>
      </w:pPr>
      <w:r>
        <w:t xml:space="preserve">TUSON-TURNER | ONLINE </w:t>
      </w:r>
      <w:r w:rsidR="00216EA1" w:rsidRPr="00216EA1">
        <w:t>ASYNCHRONOUS</w:t>
      </w:r>
    </w:p>
    <w:p w14:paraId="5F389E83" w14:textId="0548D2AE" w:rsidR="00AA4F73" w:rsidRDefault="003307E3" w:rsidP="00EB30D6">
      <w:pPr>
        <w:pStyle w:val="NoSpacing"/>
      </w:pPr>
      <w:r w:rsidRPr="003307E3">
        <w:t>This class focuses on improving the health of mothers, children, youth and families, including socially vulnerable populations, and the environments and policies that affect their well-being. Students learn about nonprofit organizations, research organizations, public health agencies, and healthcare organizations that focus on maternal and child health</w:t>
      </w:r>
      <w:r w:rsidR="00CA7BB2">
        <w:t>.</w:t>
      </w:r>
    </w:p>
    <w:p w14:paraId="3B965B81" w14:textId="77777777" w:rsidR="00AA4F73" w:rsidRDefault="00AA4F73" w:rsidP="00EB30D6">
      <w:pPr>
        <w:pStyle w:val="NoSpacing"/>
      </w:pPr>
    </w:p>
    <w:p w14:paraId="197DB414" w14:textId="77777777" w:rsidR="00BA6EF3" w:rsidRDefault="00BA6EF3" w:rsidP="00EB30D6">
      <w:pPr>
        <w:pStyle w:val="NoSpacing"/>
      </w:pPr>
    </w:p>
    <w:p w14:paraId="646EAB35" w14:textId="77777777" w:rsidR="00BA6EF3" w:rsidRDefault="00BA6EF3" w:rsidP="00EB30D6">
      <w:pPr>
        <w:pStyle w:val="NoSpacing"/>
      </w:pPr>
    </w:p>
    <w:p w14:paraId="2EBD8B8B" w14:textId="77777777" w:rsidR="00BA6EF3" w:rsidRPr="00977FD7" w:rsidRDefault="00BA6EF3" w:rsidP="00EB30D6">
      <w:pPr>
        <w:pStyle w:val="NoSpacing"/>
      </w:pPr>
    </w:p>
    <w:p w14:paraId="1CB71F64" w14:textId="4D5075B2" w:rsidR="002925D3" w:rsidRPr="00771E70" w:rsidRDefault="002925D3" w:rsidP="00771E70">
      <w:pPr>
        <w:spacing w:after="0" w:line="240" w:lineRule="auto"/>
        <w:rPr>
          <w:bCs/>
          <w:color w:val="385623" w:themeColor="accent6" w:themeShade="80"/>
          <w:sz w:val="32"/>
          <w:szCs w:val="32"/>
        </w:rPr>
      </w:pPr>
      <w:r w:rsidRPr="00771E70">
        <w:rPr>
          <w:bCs/>
          <w:color w:val="385623" w:themeColor="accent6" w:themeShade="80"/>
          <w:sz w:val="32"/>
          <w:szCs w:val="32"/>
        </w:rPr>
        <w:lastRenderedPageBreak/>
        <w:t xml:space="preserve">GSGH706E </w:t>
      </w:r>
      <w:r w:rsidR="00771E70" w:rsidRPr="00771E70">
        <w:rPr>
          <w:bCs/>
          <w:color w:val="385623" w:themeColor="accent6" w:themeShade="80"/>
          <w:sz w:val="32"/>
          <w:szCs w:val="32"/>
        </w:rPr>
        <w:t xml:space="preserve">- </w:t>
      </w:r>
      <w:r w:rsidRPr="00771E70">
        <w:rPr>
          <w:bCs/>
          <w:color w:val="385623" w:themeColor="accent6" w:themeShade="80"/>
          <w:sz w:val="32"/>
          <w:szCs w:val="32"/>
        </w:rPr>
        <w:t>Conference in Global Health (</w:t>
      </w:r>
      <w:r w:rsidR="00E25DF8">
        <w:rPr>
          <w:bCs/>
          <w:color w:val="385623" w:themeColor="accent6" w:themeShade="80"/>
          <w:sz w:val="32"/>
          <w:szCs w:val="32"/>
        </w:rPr>
        <w:t>1</w:t>
      </w:r>
      <w:r w:rsidR="001063E9" w:rsidRPr="00771E70">
        <w:rPr>
          <w:bCs/>
          <w:color w:val="385623" w:themeColor="accent6" w:themeShade="80"/>
          <w:sz w:val="32"/>
          <w:szCs w:val="32"/>
        </w:rPr>
        <w:t xml:space="preserve"> </w:t>
      </w:r>
      <w:r w:rsidRPr="00771E70">
        <w:rPr>
          <w:bCs/>
          <w:color w:val="385623" w:themeColor="accent6" w:themeShade="80"/>
          <w:sz w:val="32"/>
          <w:szCs w:val="32"/>
        </w:rPr>
        <w:t>credit)</w:t>
      </w:r>
    </w:p>
    <w:p w14:paraId="383C09CF" w14:textId="47EB64CA" w:rsidR="002925D3" w:rsidRDefault="0038184F" w:rsidP="00AD4832">
      <w:pPr>
        <w:spacing w:after="0" w:line="240" w:lineRule="auto"/>
      </w:pPr>
      <w:r>
        <w:t>ZWICKEY</w:t>
      </w:r>
      <w:r w:rsidR="002452B0">
        <w:t xml:space="preserve"> | </w:t>
      </w:r>
      <w:r w:rsidR="0013204A">
        <w:t>INSTRUCTOR APPROVAL REQUIRED</w:t>
      </w:r>
    </w:p>
    <w:p w14:paraId="4812F3A8" w14:textId="59AB194A" w:rsidR="004D51DE" w:rsidRPr="00015111" w:rsidRDefault="00E25DF8" w:rsidP="004D51DE">
      <w:pPr>
        <w:spacing w:after="0" w:line="240" w:lineRule="auto"/>
        <w:rPr>
          <w:i/>
          <w:iCs/>
        </w:rPr>
      </w:pPr>
      <w:r w:rsidRPr="00E25DF8">
        <w:t>To obtain credit for this course, students must attend an academic or professional conference or three local presentations/workshops that focus on global health issues. Several assignments relating to conference or local presentation/workshop content and networking opportunities are required. This course may be repeated once. </w:t>
      </w:r>
      <w:r w:rsidRPr="00E25DF8">
        <w:rPr>
          <w:i/>
          <w:iCs/>
        </w:rPr>
        <w:t>Note:</w:t>
      </w:r>
      <w:r w:rsidRPr="00E25DF8">
        <w:t> </w:t>
      </w:r>
      <w:r w:rsidRPr="00E25DF8">
        <w:rPr>
          <w:i/>
          <w:iCs/>
        </w:rPr>
        <w:t>Additional fee required</w:t>
      </w:r>
      <w:r>
        <w:rPr>
          <w:i/>
          <w:iCs/>
        </w:rPr>
        <w:t xml:space="preserve">. </w:t>
      </w:r>
    </w:p>
    <w:p w14:paraId="76EEF9CE" w14:textId="1F35F7F4" w:rsidR="00EB30D6" w:rsidRPr="00FD16E1" w:rsidRDefault="00FD16E1" w:rsidP="00FD16E1">
      <w:pPr>
        <w:pStyle w:val="NoSpacing"/>
      </w:pPr>
      <w:r>
        <w:rPr>
          <w:rFonts w:asciiTheme="majorHAnsi" w:eastAsiaTheme="majorEastAsia" w:hAnsiTheme="majorHAnsi" w:cstheme="majorHAnsi"/>
          <w:noProof/>
          <w:sz w:val="48"/>
          <w:szCs w:val="48"/>
        </w:rPr>
        <mc:AlternateContent>
          <mc:Choice Requires="wps">
            <w:drawing>
              <wp:anchor distT="0" distB="0" distL="114300" distR="114300" simplePos="0" relativeHeight="251667456" behindDoc="0" locked="0" layoutInCell="1" allowOverlap="1" wp14:anchorId="106439DA" wp14:editId="7BFD0490">
                <wp:simplePos x="0" y="0"/>
                <wp:positionH relativeFrom="margin">
                  <wp:posOffset>0</wp:posOffset>
                </wp:positionH>
                <wp:positionV relativeFrom="paragraph">
                  <wp:posOffset>130810</wp:posOffset>
                </wp:positionV>
                <wp:extent cx="675322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line id="Straight Connector 7" style="position:absolute;flip:y;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windowText" strokeweight=".5pt" from="0,10.3pt" to="531.75pt,11.05pt" w14:anchorId="329E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">
                <v:stroke joinstyle="miter"/>
                <w10:wrap anchorx="margin"/>
              </v:line>
            </w:pict>
          </mc:Fallback>
        </mc:AlternateContent>
      </w:r>
      <w:bookmarkStart w:id="5" w:name="_Hlk116040438"/>
    </w:p>
    <w:p w14:paraId="26129180" w14:textId="2EE4EBC7" w:rsidR="00635AD7" w:rsidRDefault="00310940" w:rsidP="00AD4832">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IPSL: Global Institute </w:t>
      </w:r>
    </w:p>
    <w:p w14:paraId="51572E23" w14:textId="2E28F136" w:rsidR="00581490" w:rsidRPr="004D426F" w:rsidRDefault="005D33F4" w:rsidP="00AD4832">
      <w:pPr>
        <w:spacing w:after="0" w:line="240" w:lineRule="auto"/>
        <w:rPr>
          <w:b/>
          <w:sz w:val="26"/>
          <w:szCs w:val="26"/>
        </w:rPr>
      </w:pPr>
      <w:r>
        <w:rPr>
          <w:b/>
          <w:sz w:val="26"/>
          <w:szCs w:val="26"/>
        </w:rPr>
        <w:t xml:space="preserve">Please note that instructor approval is required for the following IPSL courses. </w:t>
      </w:r>
      <w:r w:rsidR="00581490" w:rsidRPr="004D426F">
        <w:rPr>
          <w:b/>
          <w:sz w:val="26"/>
          <w:szCs w:val="26"/>
        </w:rPr>
        <w:t xml:space="preserve">For more information on IPSL courses, please contact </w:t>
      </w:r>
      <w:r w:rsidR="00A059D7" w:rsidRPr="004D426F">
        <w:rPr>
          <w:b/>
          <w:sz w:val="26"/>
          <w:szCs w:val="26"/>
        </w:rPr>
        <w:t xml:space="preserve">Thomas Morgan, </w:t>
      </w:r>
      <w:hyperlink r:id="rId50" w:history="1">
        <w:r w:rsidR="00A059D7" w:rsidRPr="004D426F">
          <w:rPr>
            <w:b/>
            <w:sz w:val="26"/>
            <w:szCs w:val="26"/>
          </w:rPr>
          <w:t>tmorgan@nunm.edu</w:t>
        </w:r>
      </w:hyperlink>
      <w:r w:rsidR="00A059D7" w:rsidRPr="004D426F">
        <w:rPr>
          <w:b/>
          <w:sz w:val="26"/>
          <w:szCs w:val="26"/>
        </w:rPr>
        <w:t xml:space="preserve">, or Arianne Newton, </w:t>
      </w:r>
      <w:hyperlink r:id="rId51" w:history="1">
        <w:r w:rsidR="00A059D7" w:rsidRPr="004D426F">
          <w:rPr>
            <w:b/>
            <w:sz w:val="26"/>
            <w:szCs w:val="26"/>
          </w:rPr>
          <w:t>anewton@nunm.edu</w:t>
        </w:r>
      </w:hyperlink>
      <w:r w:rsidR="00A059D7" w:rsidRPr="004D426F">
        <w:rPr>
          <w:b/>
          <w:sz w:val="26"/>
          <w:szCs w:val="26"/>
        </w:rPr>
        <w:t xml:space="preserve">. </w:t>
      </w:r>
    </w:p>
    <w:p w14:paraId="0078BA2E" w14:textId="77777777" w:rsidR="00A059D7" w:rsidRPr="00A059D7" w:rsidRDefault="00A059D7" w:rsidP="00AD4832">
      <w:pPr>
        <w:spacing w:after="0" w:line="240" w:lineRule="auto"/>
        <w:rPr>
          <w:bCs/>
          <w:sz w:val="28"/>
          <w:szCs w:val="28"/>
        </w:rPr>
      </w:pPr>
    </w:p>
    <w:bookmarkEnd w:id="5"/>
    <w:p w14:paraId="68651CD1" w14:textId="5FDA56FE" w:rsidR="00390E98" w:rsidRDefault="00E834D0" w:rsidP="00390E98">
      <w:pPr>
        <w:spacing w:after="0" w:line="240" w:lineRule="auto"/>
        <w:rPr>
          <w:bCs/>
          <w:color w:val="385623" w:themeColor="accent6" w:themeShade="80"/>
          <w:sz w:val="32"/>
          <w:szCs w:val="32"/>
        </w:rPr>
      </w:pPr>
      <w:r w:rsidRPr="00E834D0">
        <w:rPr>
          <w:bCs/>
          <w:color w:val="385623" w:themeColor="accent6" w:themeShade="80"/>
          <w:sz w:val="32"/>
          <w:szCs w:val="32"/>
        </w:rPr>
        <w:t xml:space="preserve">COL500 </w:t>
      </w:r>
      <w:r w:rsidR="00DD00EB" w:rsidRPr="00DD00EB">
        <w:rPr>
          <w:bCs/>
          <w:color w:val="385623" w:themeColor="accent6" w:themeShade="80"/>
          <w:sz w:val="32"/>
          <w:szCs w:val="32"/>
        </w:rPr>
        <w:t xml:space="preserve">- </w:t>
      </w:r>
      <w:r w:rsidR="003114CC" w:rsidRPr="003114CC">
        <w:rPr>
          <w:bCs/>
          <w:color w:val="385623" w:themeColor="accent6" w:themeShade="80"/>
          <w:sz w:val="32"/>
          <w:szCs w:val="32"/>
        </w:rPr>
        <w:t xml:space="preserve">Community Organizing and Social Activism in Colombia </w:t>
      </w:r>
      <w:r w:rsidR="00FB4351">
        <w:rPr>
          <w:bCs/>
          <w:color w:val="385623" w:themeColor="accent6" w:themeShade="80"/>
          <w:sz w:val="32"/>
          <w:szCs w:val="32"/>
        </w:rPr>
        <w:t>(4.5 credits)</w:t>
      </w:r>
    </w:p>
    <w:p w14:paraId="0A0F7CDC" w14:textId="47896C04" w:rsidR="00390E98" w:rsidRDefault="00DD00EB" w:rsidP="00390E98">
      <w:pPr>
        <w:pStyle w:val="NoSpacing"/>
        <w:spacing w:after="80"/>
      </w:pPr>
      <w:r>
        <w:t>THOMAS</w:t>
      </w:r>
      <w:r w:rsidR="00390E98" w:rsidRPr="00213612">
        <w:t xml:space="preserve"> </w:t>
      </w:r>
      <w:r w:rsidR="00606DFC">
        <w:t>| TIME + LOCATION TBD</w:t>
      </w:r>
    </w:p>
    <w:p w14:paraId="311B8F19" w14:textId="77777777" w:rsidR="00522D5C" w:rsidRDefault="008923C2" w:rsidP="00DF61BB">
      <w:pPr>
        <w:spacing w:after="0" w:line="240" w:lineRule="auto"/>
      </w:pPr>
      <w:r w:rsidRPr="008923C2">
        <w:t xml:space="preserve">Community Organizing and Social Activism (COSA) is a required course in most IPSL Institute programs. COSA in Colombia starts with an overview of social change institutions explores the history and ethics of international service and then examines the past and current political and social movements and advocacy efforts in Colombia. Students will learn the theories and practical realities of intercultural service-learning in a Colombian context. This course complements IPSL community service placements and helps students make meaning of their international experiences in order to deepen their understanding of development on both macro and micro levels, and to develop intercultural competence. Topics are examined through the prism of hands-on community service in Colombian NGOs and other nonprofits and include intercultural communication, the legal structures of Colombian nonprofits/NGOs, civic engagement and citizenship in Colombia, local civic engagement/advocacy efforts and the exploration of civil society. </w:t>
      </w:r>
      <w:r w:rsidRPr="008923C2">
        <w:rPr>
          <w:i/>
          <w:iCs/>
        </w:rPr>
        <w:t>Prerequisite(s): Instructor approval required. Note: Additional fee required.</w:t>
      </w:r>
    </w:p>
    <w:p w14:paraId="7D430252" w14:textId="77777777" w:rsidR="00522D5C" w:rsidRDefault="00522D5C" w:rsidP="00DF61BB">
      <w:pPr>
        <w:spacing w:after="0" w:line="240" w:lineRule="auto"/>
      </w:pPr>
    </w:p>
    <w:p w14:paraId="44E0EE7D" w14:textId="094D8063" w:rsidR="001C5A8B" w:rsidRPr="00522D5C" w:rsidRDefault="008923C2" w:rsidP="00DF61BB">
      <w:pPr>
        <w:spacing w:after="0" w:line="240" w:lineRule="auto"/>
      </w:pPr>
      <w:r w:rsidRPr="008923C2">
        <w:rPr>
          <w:bCs/>
          <w:color w:val="385623" w:themeColor="accent6" w:themeShade="80"/>
          <w:sz w:val="32"/>
          <w:szCs w:val="32"/>
        </w:rPr>
        <w:t>COL501</w:t>
      </w:r>
      <w:r w:rsidR="001C5A8B" w:rsidRPr="001C5A8B">
        <w:rPr>
          <w:bCs/>
          <w:color w:val="385623" w:themeColor="accent6" w:themeShade="80"/>
          <w:sz w:val="32"/>
          <w:szCs w:val="32"/>
        </w:rPr>
        <w:t xml:space="preserve"> - </w:t>
      </w:r>
      <w:r w:rsidR="00907ED5">
        <w:rPr>
          <w:bCs/>
          <w:color w:val="385623" w:themeColor="accent6" w:themeShade="80"/>
          <w:sz w:val="32"/>
          <w:szCs w:val="32"/>
        </w:rPr>
        <w:t>A</w:t>
      </w:r>
      <w:r w:rsidR="00907ED5" w:rsidRPr="00907ED5">
        <w:rPr>
          <w:bCs/>
          <w:color w:val="385623" w:themeColor="accent6" w:themeShade="80"/>
          <w:sz w:val="32"/>
          <w:szCs w:val="32"/>
        </w:rPr>
        <w:t xml:space="preserve">fro-Caribbean Culture and History </w:t>
      </w:r>
      <w:r w:rsidR="001D3418">
        <w:rPr>
          <w:bCs/>
          <w:color w:val="385623" w:themeColor="accent6" w:themeShade="80"/>
          <w:sz w:val="32"/>
          <w:szCs w:val="32"/>
        </w:rPr>
        <w:t>(4.5 credits)</w:t>
      </w:r>
    </w:p>
    <w:p w14:paraId="09E8E358" w14:textId="77777777" w:rsidR="00DE52DD" w:rsidRDefault="00743F69" w:rsidP="00743F69">
      <w:pPr>
        <w:pStyle w:val="NoSpacing"/>
        <w:spacing w:after="80"/>
      </w:pPr>
      <w:r>
        <w:t>THOMAS</w:t>
      </w:r>
      <w:r w:rsidRPr="00213612">
        <w:t xml:space="preserve"> </w:t>
      </w:r>
      <w:r>
        <w:t>| TIME + LOCATION TBD</w:t>
      </w:r>
      <w:r w:rsidR="00DE52DD">
        <w:t xml:space="preserve"> </w:t>
      </w:r>
    </w:p>
    <w:p w14:paraId="3C55D053" w14:textId="5A0DD0C3" w:rsidR="000F230C" w:rsidRDefault="00782A86" w:rsidP="00522D5C">
      <w:pPr>
        <w:pStyle w:val="NoSpacing"/>
        <w:spacing w:after="80"/>
        <w:rPr>
          <w:i/>
          <w:iCs/>
        </w:rPr>
      </w:pPr>
      <w:r w:rsidRPr="00782A86">
        <w:t>This course is an interdisciplinary examination of the history, politics, race, class, gender and cultural expression of the African descendants in the Caribbean region with special focus on Afro Colombians. Special attention will be given to issues in the creation of a multicultural society, such as the dynamics of cultural identity, social and political issues. We will approach this course from a holistic perspective within a framework of African Caribbean Studies. We situate multidisciplinary interpretations of history and culture within their socio-historic contexts, and assess these interpretations, especially from less privileged and less represented perspectives. In the case of the Caribbean, this means reading between the lines of European and American history and finding the voices and cultural expressions of the people of Indigenous, African, and Afro-Mestizo ancestry.</w:t>
      </w:r>
      <w:r w:rsidRPr="00782A86">
        <w:rPr>
          <w:i/>
          <w:iCs/>
        </w:rPr>
        <w:t> Prerequisite(s): Instructor approval required. Note: Additional fee required</w:t>
      </w:r>
      <w:r>
        <w:rPr>
          <w:i/>
          <w:iCs/>
        </w:rPr>
        <w:t>.</w:t>
      </w:r>
    </w:p>
    <w:p w14:paraId="3091BF63" w14:textId="23688121" w:rsidR="001C5A8B" w:rsidRPr="00522D5C" w:rsidRDefault="00782A86" w:rsidP="00522D5C">
      <w:pPr>
        <w:pStyle w:val="NoSpacing"/>
        <w:spacing w:after="80"/>
        <w:rPr>
          <w:i/>
          <w:iCs/>
        </w:rPr>
      </w:pPr>
      <w:r w:rsidRPr="00782A86">
        <w:rPr>
          <w:bCs/>
          <w:color w:val="385623" w:themeColor="accent6" w:themeShade="80"/>
          <w:sz w:val="32"/>
          <w:szCs w:val="32"/>
        </w:rPr>
        <w:t xml:space="preserve">COL502 </w:t>
      </w:r>
      <w:r w:rsidR="001C5A8B" w:rsidRPr="001C5A8B">
        <w:rPr>
          <w:bCs/>
          <w:color w:val="385623" w:themeColor="accent6" w:themeShade="80"/>
          <w:sz w:val="32"/>
          <w:szCs w:val="32"/>
        </w:rPr>
        <w:t xml:space="preserve">- </w:t>
      </w:r>
      <w:r w:rsidR="00A1495D" w:rsidRPr="00A1495D">
        <w:rPr>
          <w:bCs/>
          <w:color w:val="385623" w:themeColor="accent6" w:themeShade="80"/>
          <w:sz w:val="32"/>
          <w:szCs w:val="32"/>
        </w:rPr>
        <w:t xml:space="preserve">Conflict, Peace, and Reconciliation: A Comparative Approach to Colombia, Northern Ireland, South Africa and Rwanda </w:t>
      </w:r>
      <w:r w:rsidR="0012750A">
        <w:rPr>
          <w:bCs/>
          <w:color w:val="385623" w:themeColor="accent6" w:themeShade="80"/>
          <w:sz w:val="32"/>
          <w:szCs w:val="32"/>
        </w:rPr>
        <w:t>(4.5 credits)</w:t>
      </w:r>
    </w:p>
    <w:p w14:paraId="4658239E" w14:textId="77777777" w:rsidR="00E04B5B" w:rsidRDefault="00743F69" w:rsidP="00E04B5B">
      <w:pPr>
        <w:pStyle w:val="NoSpacing"/>
        <w:spacing w:after="80"/>
      </w:pPr>
      <w:r>
        <w:t>THOMAS</w:t>
      </w:r>
      <w:r w:rsidRPr="00213612">
        <w:t xml:space="preserve"> </w:t>
      </w:r>
      <w:r>
        <w:t>| TIME + LOCATION TBD</w:t>
      </w:r>
      <w:r w:rsidR="00E04B5B">
        <w:t xml:space="preserve"> </w:t>
      </w:r>
    </w:p>
    <w:p w14:paraId="6E2EC98E" w14:textId="4A456EED" w:rsidR="00E04B5B" w:rsidRPr="00522D5C" w:rsidRDefault="00522D5C" w:rsidP="00E04B5B">
      <w:pPr>
        <w:pStyle w:val="NoSpacing"/>
        <w:spacing w:after="80"/>
        <w:rPr>
          <w:i/>
          <w:iCs/>
        </w:rPr>
      </w:pPr>
      <w:r w:rsidRPr="00522D5C">
        <w:t xml:space="preserve">The course provides a framework for exploring the comparative peace and reconciliation processes in four different regions: Northern Ireland, South Africa, Rwanda, and Colombia. This course explores the meaning of political reconciliation, the role of forgiveness in politics and the debates surrounding the creation of War Crime Tribunals, Truth Commissions and Administrative Purges. Since we are in a post-conflict society (Colombia), this course will transcend theory. Through a series of meetings with researchers, policy makers, and diplomats, we will see how different countries have confronted legacies of violence and abuse of their citizenry. Examples include paths to peace in South Africa’s struggle after Apartheid, Northern Ireland’s attempt to end decades of sectarian violence between Catholics and Protestants, Rwanda’s ethnic-centered violence, and Colombia’s return to peace after years of violence and intimidation </w:t>
      </w:r>
      <w:r w:rsidRPr="00522D5C">
        <w:lastRenderedPageBreak/>
        <w:t xml:space="preserve">as a result of the international narcotics trade. </w:t>
      </w:r>
      <w:r w:rsidRPr="00522D5C">
        <w:rPr>
          <w:i/>
          <w:iCs/>
        </w:rPr>
        <w:t xml:space="preserve">Prerequisite(s): Instructor approval required. Note: Additional fee required. </w:t>
      </w:r>
    </w:p>
    <w:p w14:paraId="4E91EFE7" w14:textId="25363982" w:rsidR="001C5A8B" w:rsidRDefault="00522D5C" w:rsidP="001C5A8B">
      <w:pPr>
        <w:spacing w:after="0" w:line="240" w:lineRule="auto"/>
        <w:rPr>
          <w:bCs/>
          <w:color w:val="385623" w:themeColor="accent6" w:themeShade="80"/>
          <w:sz w:val="32"/>
          <w:szCs w:val="32"/>
        </w:rPr>
      </w:pPr>
      <w:r w:rsidRPr="00522D5C">
        <w:rPr>
          <w:bCs/>
          <w:color w:val="385623" w:themeColor="accent6" w:themeShade="80"/>
          <w:sz w:val="32"/>
          <w:szCs w:val="32"/>
        </w:rPr>
        <w:t xml:space="preserve">GRE500 </w:t>
      </w:r>
      <w:r w:rsidR="001C5A8B" w:rsidRPr="001C5A8B">
        <w:rPr>
          <w:bCs/>
          <w:color w:val="385623" w:themeColor="accent6" w:themeShade="80"/>
          <w:sz w:val="32"/>
          <w:szCs w:val="32"/>
        </w:rPr>
        <w:t xml:space="preserve">- </w:t>
      </w:r>
      <w:r w:rsidR="000D1F1B" w:rsidRPr="000D1F1B">
        <w:rPr>
          <w:bCs/>
          <w:color w:val="385623" w:themeColor="accent6" w:themeShade="80"/>
          <w:sz w:val="32"/>
          <w:szCs w:val="32"/>
        </w:rPr>
        <w:t xml:space="preserve">Community Organizing and Social Activism in Greece </w:t>
      </w:r>
      <w:r w:rsidR="001D3418">
        <w:rPr>
          <w:bCs/>
          <w:color w:val="385623" w:themeColor="accent6" w:themeShade="80"/>
          <w:sz w:val="32"/>
          <w:szCs w:val="32"/>
        </w:rPr>
        <w:t>(4.5 credits)</w:t>
      </w:r>
    </w:p>
    <w:p w14:paraId="01827CF1" w14:textId="3013E4FA" w:rsidR="000D1F1B" w:rsidRDefault="00743F69" w:rsidP="000D1F1B">
      <w:pPr>
        <w:pStyle w:val="NoSpacing"/>
        <w:spacing w:after="80"/>
      </w:pPr>
      <w:bookmarkStart w:id="6" w:name="_Hlk124259261"/>
      <w:r>
        <w:t>THOMAS</w:t>
      </w:r>
      <w:r w:rsidRPr="00213612">
        <w:t xml:space="preserve"> </w:t>
      </w:r>
      <w:r>
        <w:t>| TIME + LOCATION TBD</w:t>
      </w:r>
      <w:r w:rsidR="001D3418">
        <w:t xml:space="preserve"> </w:t>
      </w:r>
    </w:p>
    <w:bookmarkEnd w:id="6"/>
    <w:p w14:paraId="237CBB35" w14:textId="5226E8D8" w:rsidR="008A3AD6" w:rsidRDefault="000D1F1B" w:rsidP="004444FF">
      <w:pPr>
        <w:pStyle w:val="NoSpacing"/>
        <w:spacing w:after="80"/>
        <w:rPr>
          <w:i/>
          <w:iCs/>
        </w:rPr>
      </w:pPr>
      <w:r w:rsidRPr="000D1F1B">
        <w:t xml:space="preserve">Community Organizing and Social Activism (COSA) is a required course in most IPSL Institute programs. COSA in Greece starts with an overview of social change institutions explores the history and ethics of international service and then examines the past and current political and social movements and advocacy efforts in Colombia. Students will learn the theories and practical realities of intercultural service-learning in a Greek context. This course complements IPSL community service placements and helps students make meaning of their international experiences in order to deepen their understanding of development on both macro and micro levels, and to develop intercultural competence. Topics are examined through the prism of hands-on community service in Greek NGOs and other nonprofits and include intercultural communication, the legal structures of Greek nonprofits/NGOs, civic engagement and citizenship in Greece, local civic engagement/advocacy efforts and the exploration of civil society. </w:t>
      </w:r>
      <w:r w:rsidRPr="000D1F1B">
        <w:rPr>
          <w:i/>
          <w:iCs/>
        </w:rPr>
        <w:t>Prerequisite(s): Instructor approval required. Note: Additional fee required.</w:t>
      </w:r>
    </w:p>
    <w:p w14:paraId="79F87EDC" w14:textId="4D9BB6A6" w:rsidR="008A3AD6" w:rsidRDefault="008A3AD6" w:rsidP="004444FF">
      <w:pPr>
        <w:pStyle w:val="NoSpacing"/>
        <w:spacing w:after="80"/>
        <w:rPr>
          <w:bCs/>
          <w:color w:val="385623" w:themeColor="accent6" w:themeShade="80"/>
          <w:sz w:val="32"/>
          <w:szCs w:val="32"/>
        </w:rPr>
      </w:pPr>
      <w:r w:rsidRPr="008A3AD6">
        <w:rPr>
          <w:bCs/>
          <w:color w:val="385623" w:themeColor="accent6" w:themeShade="80"/>
          <w:sz w:val="32"/>
          <w:szCs w:val="32"/>
        </w:rPr>
        <w:t>SAF500</w:t>
      </w:r>
      <w:r>
        <w:rPr>
          <w:bCs/>
          <w:color w:val="385623" w:themeColor="accent6" w:themeShade="80"/>
          <w:sz w:val="32"/>
          <w:szCs w:val="32"/>
        </w:rPr>
        <w:t xml:space="preserve"> </w:t>
      </w:r>
      <w:r w:rsidR="00D832F9">
        <w:rPr>
          <w:bCs/>
          <w:color w:val="385623" w:themeColor="accent6" w:themeShade="80"/>
          <w:sz w:val="32"/>
          <w:szCs w:val="32"/>
        </w:rPr>
        <w:t xml:space="preserve">- </w:t>
      </w:r>
      <w:r w:rsidR="00D832F9" w:rsidRPr="00D832F9">
        <w:rPr>
          <w:bCs/>
          <w:color w:val="385623" w:themeColor="accent6" w:themeShade="80"/>
          <w:sz w:val="32"/>
          <w:szCs w:val="32"/>
        </w:rPr>
        <w:t>Community Organizing and Social Activism in South Africa: Apartheid’s Footprint</w:t>
      </w:r>
      <w:r w:rsidR="00D832F9">
        <w:rPr>
          <w:bCs/>
          <w:color w:val="385623" w:themeColor="accent6" w:themeShade="80"/>
          <w:sz w:val="32"/>
          <w:szCs w:val="32"/>
        </w:rPr>
        <w:t xml:space="preserve"> (4.5 credits)</w:t>
      </w:r>
    </w:p>
    <w:p w14:paraId="293DC00A" w14:textId="77777777" w:rsidR="00D832F9" w:rsidRDefault="00D832F9" w:rsidP="00D832F9">
      <w:pPr>
        <w:pStyle w:val="NoSpacing"/>
        <w:spacing w:after="80"/>
      </w:pPr>
      <w:r>
        <w:t>THOMAS</w:t>
      </w:r>
      <w:r w:rsidRPr="00213612">
        <w:t xml:space="preserve"> </w:t>
      </w:r>
      <w:r>
        <w:t xml:space="preserve">| TIME + LOCATION TBD </w:t>
      </w:r>
    </w:p>
    <w:p w14:paraId="407E6F8D" w14:textId="3EFE55CA" w:rsidR="00D832F9" w:rsidRPr="00BC4836" w:rsidRDefault="00BC4836" w:rsidP="004444FF">
      <w:pPr>
        <w:pStyle w:val="NoSpacing"/>
        <w:spacing w:after="80"/>
        <w:rPr>
          <w:i/>
          <w:iCs/>
        </w:rPr>
      </w:pPr>
      <w:r w:rsidRPr="00BC4836">
        <w:t xml:space="preserve">Community Organizing and Social Activism (COSA) is a required course in most IPSL Institute programs. COSA explores community organizing and social activism with the goal of learning how to effectively translate these ideas and techniques into a concrete knowledge of social activism (including a practical tool set and the development of a personal ethic of advocacy) that can be applied across cultures, countries, and efforts. COSA South Africa is an overview of social change institutions, explores the history and ethics of international service and moves to the examination of past and current political and social movements and advocacy efforts in South Africa. Students will learn the theories and practical realities of intercultural service-learning in a South African context. This course complements IPSL community service placements and helps students make meaning of their international experiences in order to deepen their understanding of development on both macro and micro levels, and to develop intercultural competence. Topics are examined through the prism of hands-on community service in Peruvian NGOs and other nonprofits and include intercultural communication, the legal structure of Peruvian nonprofits/NGOs, citizenship in South Africa, local civic engagement/advocacy efforts, and the exploration of civil society. </w:t>
      </w:r>
      <w:r w:rsidRPr="00BC4836">
        <w:rPr>
          <w:i/>
          <w:iCs/>
        </w:rPr>
        <w:t>Prerequisite(s): Instructor approval required. Note: Additional fee required.</w:t>
      </w:r>
    </w:p>
    <w:p w14:paraId="726391C5" w14:textId="5F4B4A33" w:rsidR="00241F3B" w:rsidRPr="004444FF" w:rsidRDefault="004444FF" w:rsidP="004444FF">
      <w:pPr>
        <w:pStyle w:val="NoSpacing"/>
        <w:spacing w:after="80"/>
      </w:pPr>
      <w:r>
        <w:rPr>
          <w:rFonts w:asciiTheme="majorHAnsi" w:eastAsiaTheme="majorEastAsia" w:hAnsiTheme="majorHAnsi" w:cstheme="majorHAnsi"/>
          <w:noProof/>
          <w:sz w:val="48"/>
          <w:szCs w:val="48"/>
        </w:rPr>
        <mc:AlternateContent>
          <mc:Choice Requires="wps">
            <w:drawing>
              <wp:anchor distT="0" distB="0" distL="114300" distR="114300" simplePos="0" relativeHeight="251680768" behindDoc="0" locked="0" layoutInCell="1" allowOverlap="1" wp14:anchorId="72D91B2F" wp14:editId="666A5CB1">
                <wp:simplePos x="0" y="0"/>
                <wp:positionH relativeFrom="margin">
                  <wp:align>left</wp:align>
                </wp:positionH>
                <wp:positionV relativeFrom="paragraph">
                  <wp:posOffset>114300</wp:posOffset>
                </wp:positionV>
                <wp:extent cx="67532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0C4A9A91" id="Straight Connector 5" o:spid="_x0000_s1026" style="position:absolute;flip:y;z-index:251680768;visibility:visible;mso-wrap-style:square;mso-wrap-distance-left:9pt;mso-wrap-distance-top:0;mso-wrap-distance-right:9pt;mso-wrap-distance-bottom:0;mso-position-horizontal:left;mso-position-horizontal-relative:margin;mso-position-vertical:absolute;mso-position-vertical-relative:text" from="0,9pt" to="53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" strokecolor="windowText" strokeweight=".5pt">
                <v:stroke joinstyle="miter"/>
                <w10:wrap anchorx="margin"/>
              </v:line>
            </w:pict>
          </mc:Fallback>
        </mc:AlternateContent>
      </w:r>
      <w:r w:rsidR="003F30B8">
        <w:rPr>
          <w:sz w:val="24"/>
          <w:szCs w:val="24"/>
        </w:rPr>
        <w:tab/>
      </w:r>
    </w:p>
    <w:p w14:paraId="6D1191C0" w14:textId="72844FF7" w:rsidR="00EB479F" w:rsidRDefault="0013204A" w:rsidP="00A7131F">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Undergraduate </w:t>
      </w:r>
    </w:p>
    <w:p w14:paraId="1C97EC41" w14:textId="0C266AA1" w:rsidR="00EB479F" w:rsidRDefault="00706C7B" w:rsidP="00EB479F">
      <w:pPr>
        <w:spacing w:after="0" w:line="240" w:lineRule="auto"/>
        <w:rPr>
          <w:bCs/>
          <w:color w:val="385623" w:themeColor="accent6" w:themeShade="80"/>
          <w:sz w:val="32"/>
          <w:szCs w:val="32"/>
        </w:rPr>
      </w:pPr>
      <w:r w:rsidRPr="00706C7B">
        <w:rPr>
          <w:bCs/>
          <w:color w:val="385623" w:themeColor="accent6" w:themeShade="80"/>
          <w:sz w:val="32"/>
          <w:szCs w:val="32"/>
        </w:rPr>
        <w:t>IMT3130E</w:t>
      </w:r>
      <w:r w:rsidR="00C13F96">
        <w:rPr>
          <w:bCs/>
          <w:color w:val="385623" w:themeColor="accent6" w:themeShade="80"/>
          <w:sz w:val="32"/>
          <w:szCs w:val="32"/>
        </w:rPr>
        <w:t xml:space="preserve"> - </w:t>
      </w:r>
      <w:r w:rsidR="00C13F96" w:rsidRPr="00C13F96">
        <w:rPr>
          <w:bCs/>
          <w:color w:val="385623" w:themeColor="accent6" w:themeShade="80"/>
          <w:sz w:val="32"/>
          <w:szCs w:val="32"/>
        </w:rPr>
        <w:t xml:space="preserve">Bodywork II: Advanced Massage (1 credit) </w:t>
      </w:r>
    </w:p>
    <w:p w14:paraId="78ED3165" w14:textId="457936BA" w:rsidR="00C03293" w:rsidRDefault="00C03293" w:rsidP="00C03293">
      <w:pPr>
        <w:spacing w:after="0" w:line="240" w:lineRule="auto"/>
      </w:pPr>
      <w:r>
        <w:t>MATHER | IN PERSON | MON 4:</w:t>
      </w:r>
      <w:r w:rsidR="00CC3111">
        <w:t>00</w:t>
      </w:r>
      <w:r>
        <w:t>p-7:</w:t>
      </w:r>
      <w:r w:rsidR="00CC3111">
        <w:t>0</w:t>
      </w:r>
      <w:r>
        <w:t>0p</w:t>
      </w:r>
    </w:p>
    <w:p w14:paraId="72FE7438" w14:textId="28282437" w:rsidR="00EB479F" w:rsidRDefault="00C03293" w:rsidP="00C03293">
      <w:pPr>
        <w:spacing w:after="0" w:line="240" w:lineRule="auto"/>
      </w:pPr>
      <w:r>
        <w:t xml:space="preserve">Bodywork II covers advanced massage techniques—trigger point work and therapeutic touch. Students learn by giving and receiving treatments in supervised hands-on classes. </w:t>
      </w:r>
      <w:r w:rsidR="00155AEB" w:rsidRPr="00155AEB">
        <w:t>Prerequisite(s): </w:t>
      </w:r>
      <w:hyperlink r:id="rId52" w:anchor="tt8891" w:tgtFrame="_blank" w:history="1">
        <w:r w:rsidR="00155AEB" w:rsidRPr="00155AEB">
          <w:rPr>
            <w:rStyle w:val="Hyperlink"/>
          </w:rPr>
          <w:t>NDET 5120E</w:t>
        </w:r>
      </w:hyperlink>
      <w:r w:rsidR="00155AEB" w:rsidRPr="00155AEB">
        <w:t>. </w:t>
      </w:r>
      <w:r w:rsidR="00155AEB" w:rsidRPr="00155AEB">
        <w:rPr>
          <w:i/>
          <w:iCs/>
        </w:rPr>
        <w:t>Note:</w:t>
      </w:r>
      <w:r w:rsidR="00155AEB" w:rsidRPr="00155AEB">
        <w:t> </w:t>
      </w:r>
      <w:r w:rsidR="00155AEB" w:rsidRPr="00155AEB">
        <w:rPr>
          <w:i/>
          <w:iCs/>
        </w:rPr>
        <w:t>Additional fee required.</w:t>
      </w:r>
    </w:p>
    <w:p w14:paraId="67875C54" w14:textId="77777777" w:rsidR="00C03293" w:rsidRDefault="00C03293" w:rsidP="00C03293">
      <w:pPr>
        <w:spacing w:after="0" w:line="240" w:lineRule="auto"/>
        <w:rPr>
          <w:bCs/>
          <w:color w:val="385623" w:themeColor="accent6" w:themeShade="80"/>
          <w:sz w:val="32"/>
          <w:szCs w:val="32"/>
        </w:rPr>
      </w:pPr>
    </w:p>
    <w:p w14:paraId="207C35B7" w14:textId="56115BE0" w:rsidR="001A484A" w:rsidRDefault="001A484A" w:rsidP="00151AA4">
      <w:pPr>
        <w:spacing w:after="0" w:line="240" w:lineRule="auto"/>
        <w:rPr>
          <w:bCs/>
          <w:color w:val="385623" w:themeColor="accent6" w:themeShade="80"/>
          <w:sz w:val="32"/>
          <w:szCs w:val="32"/>
        </w:rPr>
      </w:pPr>
      <w:r w:rsidRPr="00151AA4">
        <w:rPr>
          <w:bCs/>
          <w:color w:val="385623" w:themeColor="accent6" w:themeShade="80"/>
          <w:sz w:val="32"/>
          <w:szCs w:val="32"/>
        </w:rPr>
        <w:t xml:space="preserve">NU430E </w:t>
      </w:r>
      <w:r w:rsidR="005211FA">
        <w:rPr>
          <w:bCs/>
          <w:color w:val="385623" w:themeColor="accent6" w:themeShade="80"/>
          <w:sz w:val="32"/>
          <w:szCs w:val="32"/>
        </w:rPr>
        <w:t>–</w:t>
      </w:r>
      <w:r w:rsidR="00151AA4">
        <w:rPr>
          <w:bCs/>
          <w:color w:val="385623" w:themeColor="accent6" w:themeShade="80"/>
          <w:sz w:val="32"/>
          <w:szCs w:val="32"/>
        </w:rPr>
        <w:t xml:space="preserve"> </w:t>
      </w:r>
      <w:r w:rsidRPr="00151AA4">
        <w:rPr>
          <w:bCs/>
          <w:color w:val="385623" w:themeColor="accent6" w:themeShade="80"/>
          <w:sz w:val="32"/>
          <w:szCs w:val="32"/>
        </w:rPr>
        <w:t>Panchakarma</w:t>
      </w:r>
      <w:r w:rsidR="005211FA">
        <w:rPr>
          <w:bCs/>
          <w:color w:val="385623" w:themeColor="accent6" w:themeShade="80"/>
          <w:sz w:val="32"/>
          <w:szCs w:val="32"/>
        </w:rPr>
        <w:t xml:space="preserve"> (2 credits)</w:t>
      </w:r>
    </w:p>
    <w:p w14:paraId="19A71EE6" w14:textId="77777777" w:rsidR="00213612" w:rsidRPr="00213612" w:rsidRDefault="00213612" w:rsidP="00213612">
      <w:pPr>
        <w:pStyle w:val="NoSpacing"/>
        <w:spacing w:after="80"/>
      </w:pPr>
      <w:r w:rsidRPr="00213612">
        <w:t>RAJURKAR | ONLINE ASYNCHRONOUS</w:t>
      </w:r>
    </w:p>
    <w:p w14:paraId="53091259" w14:textId="177D417A" w:rsidR="005211FA" w:rsidRDefault="00213612" w:rsidP="00213612">
      <w:pPr>
        <w:pStyle w:val="NoSpacing"/>
        <w:spacing w:after="80"/>
        <w:rPr>
          <w:i/>
          <w:iCs/>
        </w:rPr>
      </w:pPr>
      <w:r w:rsidRPr="00213612">
        <w:t>Panchakarma is the Ayurvedic approach to detoxification, cleansing of the body and mind for rejuvenation and treatment of disease. This course provides an overview of the philosophy and types of Panchakarma. Indications, contraindications, and the preparatory process for Panchakarma therapy will be covered. The modalities explored in this course include: personalized application of whole-body massage (</w:t>
      </w:r>
      <w:proofErr w:type="spellStart"/>
      <w:r w:rsidRPr="00213612">
        <w:t>oleation</w:t>
      </w:r>
      <w:proofErr w:type="spellEnd"/>
      <w:r w:rsidRPr="00213612">
        <w:t xml:space="preserve"> therapy), </w:t>
      </w:r>
      <w:proofErr w:type="spellStart"/>
      <w:r w:rsidRPr="00213612">
        <w:t>Udvartana</w:t>
      </w:r>
      <w:proofErr w:type="spellEnd"/>
      <w:r w:rsidRPr="00213612">
        <w:t xml:space="preserve"> (massage with dry herbal powder), Kati Basti, </w:t>
      </w:r>
      <w:proofErr w:type="spellStart"/>
      <w:r w:rsidRPr="00213612">
        <w:t>Griva</w:t>
      </w:r>
      <w:proofErr w:type="spellEnd"/>
      <w:r w:rsidRPr="00213612">
        <w:t xml:space="preserve"> Basti, Janu Basti, Pinda </w:t>
      </w:r>
      <w:proofErr w:type="spellStart"/>
      <w:r w:rsidRPr="00213612">
        <w:t>Swedana</w:t>
      </w:r>
      <w:proofErr w:type="spellEnd"/>
      <w:r w:rsidRPr="00213612">
        <w:t xml:space="preserve"> (hot pack-sudation therapy) technique, </w:t>
      </w:r>
      <w:proofErr w:type="spellStart"/>
      <w:r w:rsidRPr="00213612">
        <w:t>Virechana</w:t>
      </w:r>
      <w:proofErr w:type="spellEnd"/>
      <w:r w:rsidRPr="00213612">
        <w:t xml:space="preserve"> (purging), and </w:t>
      </w:r>
      <w:proofErr w:type="spellStart"/>
      <w:r w:rsidRPr="00213612">
        <w:t>Nasya</w:t>
      </w:r>
      <w:proofErr w:type="spellEnd"/>
      <w:r w:rsidRPr="00213612">
        <w:t xml:space="preserve"> (nasal drops). </w:t>
      </w:r>
      <w:r w:rsidRPr="00213612">
        <w:rPr>
          <w:i/>
          <w:iCs/>
        </w:rPr>
        <w:t>Note:</w:t>
      </w:r>
      <w:r w:rsidRPr="00213612">
        <w:t> </w:t>
      </w:r>
      <w:r w:rsidRPr="00213612">
        <w:rPr>
          <w:i/>
          <w:iCs/>
        </w:rPr>
        <w:t>Additional fee required.</w:t>
      </w:r>
    </w:p>
    <w:p w14:paraId="7A4E0165" w14:textId="77777777" w:rsidR="00213612" w:rsidRPr="00213612" w:rsidRDefault="00213612" w:rsidP="00213612">
      <w:pPr>
        <w:pStyle w:val="NoSpacing"/>
        <w:spacing w:after="80"/>
        <w:rPr>
          <w:i/>
          <w:iCs/>
        </w:rPr>
      </w:pPr>
    </w:p>
    <w:p w14:paraId="58256DC5" w14:textId="558A79E4" w:rsidR="001A484A" w:rsidRDefault="001A484A" w:rsidP="00151AA4">
      <w:pPr>
        <w:spacing w:after="0" w:line="240" w:lineRule="auto"/>
        <w:rPr>
          <w:bCs/>
          <w:color w:val="385623" w:themeColor="accent6" w:themeShade="80"/>
          <w:sz w:val="32"/>
          <w:szCs w:val="32"/>
        </w:rPr>
      </w:pPr>
      <w:r w:rsidRPr="00151AA4">
        <w:rPr>
          <w:bCs/>
          <w:color w:val="385623" w:themeColor="accent6" w:themeShade="80"/>
          <w:sz w:val="32"/>
          <w:szCs w:val="32"/>
        </w:rPr>
        <w:lastRenderedPageBreak/>
        <w:t xml:space="preserve">NU443E </w:t>
      </w:r>
      <w:r w:rsidR="00151AA4">
        <w:rPr>
          <w:bCs/>
          <w:color w:val="385623" w:themeColor="accent6" w:themeShade="80"/>
          <w:sz w:val="32"/>
          <w:szCs w:val="32"/>
        </w:rPr>
        <w:t xml:space="preserve">- </w:t>
      </w:r>
      <w:r w:rsidRPr="00151AA4">
        <w:rPr>
          <w:bCs/>
          <w:color w:val="385623" w:themeColor="accent6" w:themeShade="80"/>
          <w:sz w:val="32"/>
          <w:szCs w:val="32"/>
        </w:rPr>
        <w:t>Ayurvedic Herbs</w:t>
      </w:r>
      <w:r w:rsidR="004D51DE">
        <w:rPr>
          <w:bCs/>
          <w:color w:val="385623" w:themeColor="accent6" w:themeShade="80"/>
          <w:sz w:val="32"/>
          <w:szCs w:val="32"/>
        </w:rPr>
        <w:t xml:space="preserve"> (2 credits)</w:t>
      </w:r>
    </w:p>
    <w:p w14:paraId="493C5E50" w14:textId="77777777" w:rsidR="004D51DE" w:rsidRDefault="004D51DE" w:rsidP="004D51DE">
      <w:pPr>
        <w:pStyle w:val="NormalWeb"/>
        <w:rPr>
          <w:i/>
          <w:iCs/>
          <w:color w:val="000000"/>
        </w:rPr>
      </w:pPr>
      <w:r>
        <w:rPr>
          <w:color w:val="000000"/>
        </w:rPr>
        <w:t xml:space="preserve">RAJURKAR | ONLINE </w:t>
      </w:r>
      <w:r w:rsidRPr="00480263">
        <w:rPr>
          <w:color w:val="000000"/>
        </w:rPr>
        <w:t>ASYNCHRONOUS</w:t>
      </w:r>
      <w:r>
        <w:rPr>
          <w:color w:val="000000"/>
        </w:rPr>
        <w:br/>
      </w:r>
      <w:r w:rsidRPr="00943901">
        <w:rPr>
          <w:color w:val="000000"/>
        </w:rPr>
        <w:t>The course surveys the basic principles of Ayurvedic botanicals. It introduces students to taste, properties, energies, selected Ayurvedic classification and actions, and effect on doshas with study of selected individual herbs. Dosage and the essential carrier medium consumed along with the herb are covered. The course will also provide a brief introduction of making selected forms of herbal preparations including dry powder, juice, pulp, and decoctions from selected herbs. </w:t>
      </w:r>
      <w:r w:rsidRPr="00943901">
        <w:rPr>
          <w:i/>
          <w:iCs/>
          <w:color w:val="000000"/>
        </w:rPr>
        <w:t>Note:</w:t>
      </w:r>
      <w:r w:rsidRPr="00943901">
        <w:rPr>
          <w:color w:val="000000"/>
        </w:rPr>
        <w:t> </w:t>
      </w:r>
      <w:r w:rsidRPr="00943901">
        <w:rPr>
          <w:i/>
          <w:iCs/>
          <w:color w:val="000000"/>
        </w:rPr>
        <w:t>Additional fee required</w:t>
      </w:r>
      <w:r>
        <w:rPr>
          <w:i/>
          <w:iCs/>
          <w:color w:val="000000"/>
        </w:rPr>
        <w:t xml:space="preserve">. </w:t>
      </w:r>
    </w:p>
    <w:p w14:paraId="50CBA782" w14:textId="77777777" w:rsidR="004D51DE" w:rsidRDefault="004D51DE" w:rsidP="00151AA4">
      <w:pPr>
        <w:spacing w:after="0" w:line="240" w:lineRule="auto"/>
        <w:rPr>
          <w:bCs/>
          <w:color w:val="385623" w:themeColor="accent6" w:themeShade="80"/>
          <w:sz w:val="32"/>
          <w:szCs w:val="32"/>
        </w:rPr>
      </w:pPr>
    </w:p>
    <w:p w14:paraId="31B804B4" w14:textId="77777777" w:rsidR="00EB479F" w:rsidRPr="00151AA4" w:rsidRDefault="00EB479F" w:rsidP="00151AA4">
      <w:pPr>
        <w:spacing w:after="0" w:line="240" w:lineRule="auto"/>
        <w:rPr>
          <w:bCs/>
          <w:color w:val="385623" w:themeColor="accent6" w:themeShade="80"/>
          <w:sz w:val="32"/>
          <w:szCs w:val="32"/>
        </w:rPr>
      </w:pPr>
    </w:p>
    <w:p w14:paraId="06CA3A94" w14:textId="77777777" w:rsidR="00310940" w:rsidRDefault="00310940" w:rsidP="00EB30D6">
      <w:pPr>
        <w:tabs>
          <w:tab w:val="left" w:pos="9720"/>
        </w:tabs>
        <w:ind w:left="9360"/>
        <w:rPr>
          <w:noProof/>
          <w:sz w:val="24"/>
          <w:szCs w:val="24"/>
        </w:rPr>
      </w:pPr>
    </w:p>
    <w:p w14:paraId="6D4AEEBE" w14:textId="2E33B145" w:rsidR="00DE486D" w:rsidRPr="003F30B8" w:rsidRDefault="00630555" w:rsidP="00821791">
      <w:pPr>
        <w:tabs>
          <w:tab w:val="left" w:pos="9720"/>
        </w:tabs>
        <w:rPr>
          <w:noProof/>
          <w:sz w:val="24"/>
          <w:szCs w:val="24"/>
        </w:rPr>
      </w:pPr>
      <w:r>
        <w:rPr>
          <w:noProof/>
          <w:sz w:val="24"/>
          <w:szCs w:val="24"/>
        </w:rPr>
        <w:drawing>
          <wp:anchor distT="0" distB="0" distL="114300" distR="114300" simplePos="0" relativeHeight="251681792" behindDoc="0" locked="0" layoutInCell="1" allowOverlap="1" wp14:anchorId="10246CD3" wp14:editId="7B25BABF">
            <wp:simplePos x="0" y="0"/>
            <wp:positionH relativeFrom="column">
              <wp:posOffset>6377940</wp:posOffset>
            </wp:positionH>
            <wp:positionV relativeFrom="page">
              <wp:posOffset>9121140</wp:posOffset>
            </wp:positionV>
            <wp:extent cx="680085" cy="680085"/>
            <wp:effectExtent l="0" t="0" r="5715" b="5715"/>
            <wp:wrapThrough wrapText="bothSides">
              <wp:wrapPolygon edited="0">
                <wp:start x="0" y="0"/>
                <wp:lineTo x="0" y="21176"/>
                <wp:lineTo x="21176" y="21176"/>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14:sizeRelH relativeFrom="page">
              <wp14:pctWidth>0</wp14:pctWidth>
            </wp14:sizeRelH>
            <wp14:sizeRelV relativeFrom="page">
              <wp14:pctHeight>0</wp14:pctHeight>
            </wp14:sizeRelV>
          </wp:anchor>
        </w:drawing>
      </w:r>
    </w:p>
    <w:sectPr w:rsidR="00DE486D" w:rsidRPr="003F30B8" w:rsidSect="00F615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826D" w14:textId="77777777" w:rsidR="009133AF" w:rsidRDefault="009133AF" w:rsidP="00ED45F1">
      <w:pPr>
        <w:spacing w:after="0" w:line="240" w:lineRule="auto"/>
      </w:pPr>
      <w:r>
        <w:separator/>
      </w:r>
    </w:p>
  </w:endnote>
  <w:endnote w:type="continuationSeparator" w:id="0">
    <w:p w14:paraId="5B3A56C0" w14:textId="77777777" w:rsidR="009133AF" w:rsidRDefault="009133AF" w:rsidP="00ED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90CE6" w14:textId="77777777" w:rsidR="009133AF" w:rsidRDefault="009133AF" w:rsidP="00ED45F1">
      <w:pPr>
        <w:spacing w:after="0" w:line="240" w:lineRule="auto"/>
      </w:pPr>
      <w:r>
        <w:separator/>
      </w:r>
    </w:p>
  </w:footnote>
  <w:footnote w:type="continuationSeparator" w:id="0">
    <w:p w14:paraId="0EDB3542" w14:textId="77777777" w:rsidR="009133AF" w:rsidRDefault="009133AF" w:rsidP="00ED4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FB2"/>
    <w:multiLevelType w:val="hybridMultilevel"/>
    <w:tmpl w:val="580A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544D67"/>
    <w:multiLevelType w:val="hybridMultilevel"/>
    <w:tmpl w:val="F806CB3E"/>
    <w:lvl w:ilvl="0" w:tplc="89249300">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220DC"/>
    <w:multiLevelType w:val="hybridMultilevel"/>
    <w:tmpl w:val="A648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30548"/>
    <w:multiLevelType w:val="hybridMultilevel"/>
    <w:tmpl w:val="A434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70"/>
    <w:rsid w:val="0000655B"/>
    <w:rsid w:val="00015111"/>
    <w:rsid w:val="00025C93"/>
    <w:rsid w:val="000267F5"/>
    <w:rsid w:val="00047B2F"/>
    <w:rsid w:val="000542AC"/>
    <w:rsid w:val="00061B2D"/>
    <w:rsid w:val="000678D8"/>
    <w:rsid w:val="000C15BF"/>
    <w:rsid w:val="000D1F1B"/>
    <w:rsid w:val="000D7D34"/>
    <w:rsid w:val="000E0219"/>
    <w:rsid w:val="000F230C"/>
    <w:rsid w:val="00104143"/>
    <w:rsid w:val="001063E9"/>
    <w:rsid w:val="001108FB"/>
    <w:rsid w:val="00111C96"/>
    <w:rsid w:val="00111D9E"/>
    <w:rsid w:val="001158C9"/>
    <w:rsid w:val="0012750A"/>
    <w:rsid w:val="0013151E"/>
    <w:rsid w:val="0013204A"/>
    <w:rsid w:val="00134AC4"/>
    <w:rsid w:val="00137317"/>
    <w:rsid w:val="001436E3"/>
    <w:rsid w:val="00143C3F"/>
    <w:rsid w:val="00146502"/>
    <w:rsid w:val="00150EED"/>
    <w:rsid w:val="00151AA4"/>
    <w:rsid w:val="00155235"/>
    <w:rsid w:val="00155AEB"/>
    <w:rsid w:val="00172396"/>
    <w:rsid w:val="001725F8"/>
    <w:rsid w:val="001956C9"/>
    <w:rsid w:val="00197F3A"/>
    <w:rsid w:val="001A484A"/>
    <w:rsid w:val="001A4930"/>
    <w:rsid w:val="001B2181"/>
    <w:rsid w:val="001B2672"/>
    <w:rsid w:val="001B6A4D"/>
    <w:rsid w:val="001C5A8B"/>
    <w:rsid w:val="001D3418"/>
    <w:rsid w:val="001D56EC"/>
    <w:rsid w:val="001D577F"/>
    <w:rsid w:val="001E00D0"/>
    <w:rsid w:val="001E2351"/>
    <w:rsid w:val="001E5BB0"/>
    <w:rsid w:val="00210B65"/>
    <w:rsid w:val="00212B37"/>
    <w:rsid w:val="00213612"/>
    <w:rsid w:val="00216EA1"/>
    <w:rsid w:val="00217C48"/>
    <w:rsid w:val="00221702"/>
    <w:rsid w:val="0024063D"/>
    <w:rsid w:val="00241F3B"/>
    <w:rsid w:val="002423CC"/>
    <w:rsid w:val="00243190"/>
    <w:rsid w:val="002452B0"/>
    <w:rsid w:val="002925D3"/>
    <w:rsid w:val="002935DC"/>
    <w:rsid w:val="002A0A7A"/>
    <w:rsid w:val="002A242E"/>
    <w:rsid w:val="002B3F23"/>
    <w:rsid w:val="002B6190"/>
    <w:rsid w:val="002B737A"/>
    <w:rsid w:val="002C18B2"/>
    <w:rsid w:val="002C5F05"/>
    <w:rsid w:val="002D69C2"/>
    <w:rsid w:val="002E2429"/>
    <w:rsid w:val="002F3A71"/>
    <w:rsid w:val="002F466F"/>
    <w:rsid w:val="002F788D"/>
    <w:rsid w:val="0030275F"/>
    <w:rsid w:val="003032D0"/>
    <w:rsid w:val="003043B6"/>
    <w:rsid w:val="00305314"/>
    <w:rsid w:val="00310940"/>
    <w:rsid w:val="003114CC"/>
    <w:rsid w:val="003123CA"/>
    <w:rsid w:val="00316087"/>
    <w:rsid w:val="003307E3"/>
    <w:rsid w:val="00340824"/>
    <w:rsid w:val="00354548"/>
    <w:rsid w:val="003656F7"/>
    <w:rsid w:val="0036684A"/>
    <w:rsid w:val="0038184F"/>
    <w:rsid w:val="003821CE"/>
    <w:rsid w:val="00390E98"/>
    <w:rsid w:val="003A2F30"/>
    <w:rsid w:val="003C3467"/>
    <w:rsid w:val="003C3EC8"/>
    <w:rsid w:val="003E0C4E"/>
    <w:rsid w:val="003F30B8"/>
    <w:rsid w:val="0040127C"/>
    <w:rsid w:val="004065A5"/>
    <w:rsid w:val="0041285F"/>
    <w:rsid w:val="0041697A"/>
    <w:rsid w:val="00437AC9"/>
    <w:rsid w:val="004444FF"/>
    <w:rsid w:val="0044691B"/>
    <w:rsid w:val="00451BE3"/>
    <w:rsid w:val="00457694"/>
    <w:rsid w:val="0047231F"/>
    <w:rsid w:val="00472430"/>
    <w:rsid w:val="00472CA3"/>
    <w:rsid w:val="004744CE"/>
    <w:rsid w:val="00480263"/>
    <w:rsid w:val="004951DA"/>
    <w:rsid w:val="004A1D50"/>
    <w:rsid w:val="004A484D"/>
    <w:rsid w:val="004B15E5"/>
    <w:rsid w:val="004B23FA"/>
    <w:rsid w:val="004B7D75"/>
    <w:rsid w:val="004C650C"/>
    <w:rsid w:val="004D3D76"/>
    <w:rsid w:val="004D426F"/>
    <w:rsid w:val="004D51DE"/>
    <w:rsid w:val="004E1867"/>
    <w:rsid w:val="004E29DF"/>
    <w:rsid w:val="004F38A3"/>
    <w:rsid w:val="004F5EA1"/>
    <w:rsid w:val="005211FA"/>
    <w:rsid w:val="00522D5C"/>
    <w:rsid w:val="00534533"/>
    <w:rsid w:val="0054564E"/>
    <w:rsid w:val="00545E96"/>
    <w:rsid w:val="00550A9F"/>
    <w:rsid w:val="00553273"/>
    <w:rsid w:val="00553868"/>
    <w:rsid w:val="00554475"/>
    <w:rsid w:val="0056385B"/>
    <w:rsid w:val="00565345"/>
    <w:rsid w:val="00567755"/>
    <w:rsid w:val="00581490"/>
    <w:rsid w:val="00583ABC"/>
    <w:rsid w:val="005857B5"/>
    <w:rsid w:val="00587A64"/>
    <w:rsid w:val="0059469C"/>
    <w:rsid w:val="00596C9A"/>
    <w:rsid w:val="005B0F56"/>
    <w:rsid w:val="005B2D15"/>
    <w:rsid w:val="005C60C1"/>
    <w:rsid w:val="005D2573"/>
    <w:rsid w:val="005D33F4"/>
    <w:rsid w:val="005D3F0B"/>
    <w:rsid w:val="005D6822"/>
    <w:rsid w:val="005E6DB5"/>
    <w:rsid w:val="006025AB"/>
    <w:rsid w:val="00606DFC"/>
    <w:rsid w:val="00611E23"/>
    <w:rsid w:val="00624AA1"/>
    <w:rsid w:val="00630555"/>
    <w:rsid w:val="00630F43"/>
    <w:rsid w:val="0063387E"/>
    <w:rsid w:val="00635AD7"/>
    <w:rsid w:val="0063679E"/>
    <w:rsid w:val="006440BE"/>
    <w:rsid w:val="00651EC6"/>
    <w:rsid w:val="0066147E"/>
    <w:rsid w:val="006A5A70"/>
    <w:rsid w:val="006B5636"/>
    <w:rsid w:val="006D2BF4"/>
    <w:rsid w:val="006D3316"/>
    <w:rsid w:val="006D460A"/>
    <w:rsid w:val="006D776F"/>
    <w:rsid w:val="006F5409"/>
    <w:rsid w:val="006F6EA0"/>
    <w:rsid w:val="0070321A"/>
    <w:rsid w:val="00706C7B"/>
    <w:rsid w:val="007160D0"/>
    <w:rsid w:val="00723B9E"/>
    <w:rsid w:val="00726324"/>
    <w:rsid w:val="00726BFD"/>
    <w:rsid w:val="00736944"/>
    <w:rsid w:val="00743F69"/>
    <w:rsid w:val="00752CC5"/>
    <w:rsid w:val="00764472"/>
    <w:rsid w:val="00771E70"/>
    <w:rsid w:val="007817E3"/>
    <w:rsid w:val="00782A86"/>
    <w:rsid w:val="007935D2"/>
    <w:rsid w:val="007B385B"/>
    <w:rsid w:val="007B51DA"/>
    <w:rsid w:val="007B53C0"/>
    <w:rsid w:val="007D510D"/>
    <w:rsid w:val="007E04F5"/>
    <w:rsid w:val="007F0195"/>
    <w:rsid w:val="007F088E"/>
    <w:rsid w:val="007F7D79"/>
    <w:rsid w:val="00813044"/>
    <w:rsid w:val="00821791"/>
    <w:rsid w:val="00834F0B"/>
    <w:rsid w:val="00837BC2"/>
    <w:rsid w:val="00846912"/>
    <w:rsid w:val="0085289C"/>
    <w:rsid w:val="00856ECE"/>
    <w:rsid w:val="008725E8"/>
    <w:rsid w:val="008923C2"/>
    <w:rsid w:val="00894AC6"/>
    <w:rsid w:val="008A3AD6"/>
    <w:rsid w:val="008B5A41"/>
    <w:rsid w:val="008B7782"/>
    <w:rsid w:val="008C2D6B"/>
    <w:rsid w:val="008C63A7"/>
    <w:rsid w:val="008D4273"/>
    <w:rsid w:val="008D66D6"/>
    <w:rsid w:val="008E5CEF"/>
    <w:rsid w:val="008E75A7"/>
    <w:rsid w:val="008F1184"/>
    <w:rsid w:val="00907ED5"/>
    <w:rsid w:val="00912512"/>
    <w:rsid w:val="009133AF"/>
    <w:rsid w:val="0091786C"/>
    <w:rsid w:val="00920F45"/>
    <w:rsid w:val="00925A31"/>
    <w:rsid w:val="009363C7"/>
    <w:rsid w:val="00943901"/>
    <w:rsid w:val="0094796F"/>
    <w:rsid w:val="00965AFA"/>
    <w:rsid w:val="0096664C"/>
    <w:rsid w:val="00975A8E"/>
    <w:rsid w:val="00977FD7"/>
    <w:rsid w:val="00980CFA"/>
    <w:rsid w:val="009905B8"/>
    <w:rsid w:val="00991769"/>
    <w:rsid w:val="009A7804"/>
    <w:rsid w:val="009B439A"/>
    <w:rsid w:val="009C38A1"/>
    <w:rsid w:val="009E1830"/>
    <w:rsid w:val="009F6759"/>
    <w:rsid w:val="00A01939"/>
    <w:rsid w:val="00A059D7"/>
    <w:rsid w:val="00A113B1"/>
    <w:rsid w:val="00A1495D"/>
    <w:rsid w:val="00A2116C"/>
    <w:rsid w:val="00A21A05"/>
    <w:rsid w:val="00A26D67"/>
    <w:rsid w:val="00A54CF0"/>
    <w:rsid w:val="00A66DE8"/>
    <w:rsid w:val="00A7131F"/>
    <w:rsid w:val="00A90BA1"/>
    <w:rsid w:val="00A9129B"/>
    <w:rsid w:val="00A9160C"/>
    <w:rsid w:val="00A96EC7"/>
    <w:rsid w:val="00AA4F73"/>
    <w:rsid w:val="00AD4832"/>
    <w:rsid w:val="00AD5556"/>
    <w:rsid w:val="00AE19CA"/>
    <w:rsid w:val="00AE5204"/>
    <w:rsid w:val="00B006C0"/>
    <w:rsid w:val="00B141EB"/>
    <w:rsid w:val="00B24DF1"/>
    <w:rsid w:val="00B2757A"/>
    <w:rsid w:val="00B43DB1"/>
    <w:rsid w:val="00B44B9B"/>
    <w:rsid w:val="00B45A23"/>
    <w:rsid w:val="00B539A1"/>
    <w:rsid w:val="00B5774F"/>
    <w:rsid w:val="00B73918"/>
    <w:rsid w:val="00B77E25"/>
    <w:rsid w:val="00B91FFA"/>
    <w:rsid w:val="00B94A63"/>
    <w:rsid w:val="00BA19BC"/>
    <w:rsid w:val="00BA367C"/>
    <w:rsid w:val="00BA65BF"/>
    <w:rsid w:val="00BA6EF3"/>
    <w:rsid w:val="00BB0798"/>
    <w:rsid w:val="00BB0964"/>
    <w:rsid w:val="00BB0EA7"/>
    <w:rsid w:val="00BC4836"/>
    <w:rsid w:val="00BC563B"/>
    <w:rsid w:val="00BC5958"/>
    <w:rsid w:val="00BC71B6"/>
    <w:rsid w:val="00BE35A7"/>
    <w:rsid w:val="00BF1F45"/>
    <w:rsid w:val="00C01FC0"/>
    <w:rsid w:val="00C03293"/>
    <w:rsid w:val="00C058D5"/>
    <w:rsid w:val="00C13F96"/>
    <w:rsid w:val="00C143D3"/>
    <w:rsid w:val="00C17D19"/>
    <w:rsid w:val="00C44083"/>
    <w:rsid w:val="00C519F5"/>
    <w:rsid w:val="00C5250E"/>
    <w:rsid w:val="00C57E3C"/>
    <w:rsid w:val="00C6118D"/>
    <w:rsid w:val="00C66A91"/>
    <w:rsid w:val="00C77A37"/>
    <w:rsid w:val="00C96E19"/>
    <w:rsid w:val="00CA1A59"/>
    <w:rsid w:val="00CA424F"/>
    <w:rsid w:val="00CA7BB2"/>
    <w:rsid w:val="00CB2FA0"/>
    <w:rsid w:val="00CB45FA"/>
    <w:rsid w:val="00CC3111"/>
    <w:rsid w:val="00CF1D61"/>
    <w:rsid w:val="00CF68BD"/>
    <w:rsid w:val="00D0039D"/>
    <w:rsid w:val="00D15115"/>
    <w:rsid w:val="00D34E19"/>
    <w:rsid w:val="00D41807"/>
    <w:rsid w:val="00D832F9"/>
    <w:rsid w:val="00D874AC"/>
    <w:rsid w:val="00DA1322"/>
    <w:rsid w:val="00DB58EC"/>
    <w:rsid w:val="00DC6A77"/>
    <w:rsid w:val="00DC6DC4"/>
    <w:rsid w:val="00DD00EB"/>
    <w:rsid w:val="00DD23DF"/>
    <w:rsid w:val="00DE053F"/>
    <w:rsid w:val="00DE486D"/>
    <w:rsid w:val="00DE52DD"/>
    <w:rsid w:val="00DF226F"/>
    <w:rsid w:val="00DF61BB"/>
    <w:rsid w:val="00E04B5B"/>
    <w:rsid w:val="00E057C5"/>
    <w:rsid w:val="00E14EE3"/>
    <w:rsid w:val="00E15E54"/>
    <w:rsid w:val="00E23021"/>
    <w:rsid w:val="00E248E9"/>
    <w:rsid w:val="00E25DF8"/>
    <w:rsid w:val="00E2669F"/>
    <w:rsid w:val="00E34CB4"/>
    <w:rsid w:val="00E54717"/>
    <w:rsid w:val="00E64489"/>
    <w:rsid w:val="00E64FE9"/>
    <w:rsid w:val="00E77CF8"/>
    <w:rsid w:val="00E814B8"/>
    <w:rsid w:val="00E834D0"/>
    <w:rsid w:val="00E91215"/>
    <w:rsid w:val="00E91EA2"/>
    <w:rsid w:val="00E93EAF"/>
    <w:rsid w:val="00EB2904"/>
    <w:rsid w:val="00EB30D6"/>
    <w:rsid w:val="00EB479F"/>
    <w:rsid w:val="00ED45F1"/>
    <w:rsid w:val="00EE509F"/>
    <w:rsid w:val="00EF595E"/>
    <w:rsid w:val="00F067D9"/>
    <w:rsid w:val="00F32D99"/>
    <w:rsid w:val="00F515A7"/>
    <w:rsid w:val="00F61513"/>
    <w:rsid w:val="00F72D79"/>
    <w:rsid w:val="00F8548C"/>
    <w:rsid w:val="00F92233"/>
    <w:rsid w:val="00F96E16"/>
    <w:rsid w:val="00FA6C3C"/>
    <w:rsid w:val="00FB4351"/>
    <w:rsid w:val="00FC06B4"/>
    <w:rsid w:val="00FC6781"/>
    <w:rsid w:val="00FD16E1"/>
    <w:rsid w:val="00FE6B37"/>
    <w:rsid w:val="00FF1004"/>
    <w:rsid w:val="72F4D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4946"/>
  <w15:chartTrackingRefBased/>
  <w15:docId w15:val="{B9DDF0E5-6099-46A1-975C-AA92947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C3F"/>
  </w:style>
  <w:style w:type="paragraph" w:styleId="Heading1">
    <w:name w:val="heading 1"/>
    <w:basedOn w:val="Normal"/>
    <w:next w:val="Normal"/>
    <w:link w:val="Heading1Char"/>
    <w:uiPriority w:val="9"/>
    <w:qFormat/>
    <w:rsid w:val="005D6822"/>
    <w:pPr>
      <w:keepNext/>
      <w:keepLines/>
      <w:spacing w:before="240" w:after="0"/>
      <w:outlineLvl w:val="0"/>
    </w:pPr>
    <w:rPr>
      <w:rFonts w:eastAsiaTheme="majorEastAsia" w:cstheme="majorBidi"/>
      <w:color w:val="5DA73C"/>
      <w:sz w:val="32"/>
      <w:szCs w:val="32"/>
    </w:rPr>
  </w:style>
  <w:style w:type="paragraph" w:styleId="Heading2">
    <w:name w:val="heading 2"/>
    <w:basedOn w:val="Normal"/>
    <w:next w:val="Normal"/>
    <w:link w:val="Heading2Char"/>
    <w:uiPriority w:val="9"/>
    <w:unhideWhenUsed/>
    <w:qFormat/>
    <w:rsid w:val="006A5A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8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822"/>
    <w:rPr>
      <w:rFonts w:eastAsiaTheme="majorEastAsia" w:cstheme="majorBidi"/>
      <w:color w:val="5DA73C"/>
      <w:sz w:val="32"/>
      <w:szCs w:val="32"/>
    </w:rPr>
  </w:style>
  <w:style w:type="paragraph" w:styleId="Title">
    <w:name w:val="Title"/>
    <w:basedOn w:val="Normal"/>
    <w:next w:val="Normal"/>
    <w:link w:val="TitleChar"/>
    <w:uiPriority w:val="10"/>
    <w:qFormat/>
    <w:rsid w:val="006A5A70"/>
    <w:pPr>
      <w:spacing w:before="240" w:after="24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A5A70"/>
    <w:rPr>
      <w:rFonts w:asciiTheme="majorHAnsi" w:eastAsiaTheme="majorEastAsia" w:hAnsiTheme="majorHAnsi" w:cstheme="majorBidi"/>
      <w:spacing w:val="-10"/>
      <w:kern w:val="28"/>
      <w:sz w:val="48"/>
      <w:szCs w:val="56"/>
    </w:rPr>
  </w:style>
  <w:style w:type="character" w:customStyle="1" w:styleId="Heading2Char">
    <w:name w:val="Heading 2 Char"/>
    <w:basedOn w:val="DefaultParagraphFont"/>
    <w:link w:val="Heading2"/>
    <w:uiPriority w:val="9"/>
    <w:rsid w:val="006A5A70"/>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5A70"/>
    <w:pPr>
      <w:spacing w:after="0" w:line="240" w:lineRule="auto"/>
    </w:pPr>
  </w:style>
  <w:style w:type="paragraph" w:styleId="Subtitle">
    <w:name w:val="Subtitle"/>
    <w:basedOn w:val="Normal"/>
    <w:next w:val="Normal"/>
    <w:link w:val="SubtitleChar"/>
    <w:uiPriority w:val="11"/>
    <w:qFormat/>
    <w:rsid w:val="006A5A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A70"/>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A7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804"/>
    <w:rPr>
      <w:rFonts w:ascii="Segoe UI" w:hAnsi="Segoe UI" w:cs="Segoe UI"/>
      <w:sz w:val="18"/>
      <w:szCs w:val="18"/>
    </w:rPr>
  </w:style>
  <w:style w:type="character" w:styleId="CommentReference">
    <w:name w:val="annotation reference"/>
    <w:basedOn w:val="DefaultParagraphFont"/>
    <w:uiPriority w:val="99"/>
    <w:semiHidden/>
    <w:unhideWhenUsed/>
    <w:rsid w:val="00BC563B"/>
    <w:rPr>
      <w:sz w:val="16"/>
      <w:szCs w:val="16"/>
    </w:rPr>
  </w:style>
  <w:style w:type="paragraph" w:styleId="CommentText">
    <w:name w:val="annotation text"/>
    <w:basedOn w:val="Normal"/>
    <w:link w:val="CommentTextChar"/>
    <w:uiPriority w:val="99"/>
    <w:semiHidden/>
    <w:unhideWhenUsed/>
    <w:rsid w:val="00BC563B"/>
    <w:pPr>
      <w:spacing w:line="240" w:lineRule="auto"/>
    </w:pPr>
    <w:rPr>
      <w:sz w:val="20"/>
      <w:szCs w:val="20"/>
    </w:rPr>
  </w:style>
  <w:style w:type="character" w:customStyle="1" w:styleId="CommentTextChar">
    <w:name w:val="Comment Text Char"/>
    <w:basedOn w:val="DefaultParagraphFont"/>
    <w:link w:val="CommentText"/>
    <w:uiPriority w:val="99"/>
    <w:semiHidden/>
    <w:rsid w:val="00BC563B"/>
    <w:rPr>
      <w:sz w:val="20"/>
      <w:szCs w:val="20"/>
    </w:rPr>
  </w:style>
  <w:style w:type="paragraph" w:styleId="CommentSubject">
    <w:name w:val="annotation subject"/>
    <w:basedOn w:val="CommentText"/>
    <w:next w:val="CommentText"/>
    <w:link w:val="CommentSubjectChar"/>
    <w:uiPriority w:val="99"/>
    <w:semiHidden/>
    <w:unhideWhenUsed/>
    <w:rsid w:val="00BC563B"/>
    <w:rPr>
      <w:b/>
      <w:bCs/>
    </w:rPr>
  </w:style>
  <w:style w:type="character" w:customStyle="1" w:styleId="CommentSubjectChar">
    <w:name w:val="Comment Subject Char"/>
    <w:basedOn w:val="CommentTextChar"/>
    <w:link w:val="CommentSubject"/>
    <w:uiPriority w:val="99"/>
    <w:semiHidden/>
    <w:rsid w:val="00BC563B"/>
    <w:rPr>
      <w:b/>
      <w:bCs/>
      <w:sz w:val="20"/>
      <w:szCs w:val="20"/>
    </w:rPr>
  </w:style>
  <w:style w:type="paragraph" w:styleId="Revision">
    <w:name w:val="Revision"/>
    <w:hidden/>
    <w:uiPriority w:val="99"/>
    <w:semiHidden/>
    <w:rsid w:val="00B45A23"/>
    <w:pPr>
      <w:spacing w:after="0" w:line="240" w:lineRule="auto"/>
    </w:pPr>
  </w:style>
  <w:style w:type="character" w:styleId="Hyperlink">
    <w:name w:val="Hyperlink"/>
    <w:basedOn w:val="DefaultParagraphFont"/>
    <w:uiPriority w:val="99"/>
    <w:unhideWhenUsed/>
    <w:rsid w:val="00587A64"/>
    <w:rPr>
      <w:color w:val="0563C1" w:themeColor="hyperlink"/>
      <w:u w:val="single"/>
    </w:rPr>
  </w:style>
  <w:style w:type="character" w:styleId="UnresolvedMention">
    <w:name w:val="Unresolved Mention"/>
    <w:basedOn w:val="DefaultParagraphFont"/>
    <w:uiPriority w:val="99"/>
    <w:semiHidden/>
    <w:unhideWhenUsed/>
    <w:rsid w:val="00587A64"/>
    <w:rPr>
      <w:color w:val="605E5C"/>
      <w:shd w:val="clear" w:color="auto" w:fill="E1DFDD"/>
    </w:rPr>
  </w:style>
  <w:style w:type="character" w:customStyle="1" w:styleId="Heading3Char">
    <w:name w:val="Heading 3 Char"/>
    <w:basedOn w:val="DefaultParagraphFont"/>
    <w:link w:val="Heading3"/>
    <w:uiPriority w:val="9"/>
    <w:semiHidden/>
    <w:rsid w:val="001108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5958"/>
    <w:pPr>
      <w:spacing w:after="0" w:line="240" w:lineRule="auto"/>
    </w:pPr>
    <w:rPr>
      <w:rFonts w:ascii="Calibri" w:hAnsi="Calibri" w:cs="Calibri"/>
    </w:rPr>
  </w:style>
  <w:style w:type="character" w:customStyle="1" w:styleId="apple-converted-space">
    <w:name w:val="apple-converted-space"/>
    <w:basedOn w:val="DefaultParagraphFont"/>
    <w:rsid w:val="00BC5958"/>
  </w:style>
  <w:style w:type="paragraph" w:styleId="Header">
    <w:name w:val="header"/>
    <w:basedOn w:val="Normal"/>
    <w:link w:val="HeaderChar"/>
    <w:uiPriority w:val="99"/>
    <w:unhideWhenUsed/>
    <w:rsid w:val="00ED4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F1"/>
  </w:style>
  <w:style w:type="paragraph" w:styleId="Footer">
    <w:name w:val="footer"/>
    <w:basedOn w:val="Normal"/>
    <w:link w:val="FooterChar"/>
    <w:uiPriority w:val="99"/>
    <w:unhideWhenUsed/>
    <w:rsid w:val="00ED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F1"/>
  </w:style>
  <w:style w:type="paragraph" w:styleId="ListParagraph">
    <w:name w:val="List Paragraph"/>
    <w:basedOn w:val="Normal"/>
    <w:uiPriority w:val="34"/>
    <w:qFormat/>
    <w:rsid w:val="001A484A"/>
    <w:pPr>
      <w:spacing w:after="0" w:line="240" w:lineRule="auto"/>
      <w:ind w:left="72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895">
      <w:bodyDiv w:val="1"/>
      <w:marLeft w:val="0"/>
      <w:marRight w:val="0"/>
      <w:marTop w:val="0"/>
      <w:marBottom w:val="0"/>
      <w:divBdr>
        <w:top w:val="none" w:sz="0" w:space="0" w:color="auto"/>
        <w:left w:val="none" w:sz="0" w:space="0" w:color="auto"/>
        <w:bottom w:val="none" w:sz="0" w:space="0" w:color="auto"/>
        <w:right w:val="none" w:sz="0" w:space="0" w:color="auto"/>
      </w:divBdr>
    </w:div>
    <w:div w:id="186405832">
      <w:bodyDiv w:val="1"/>
      <w:marLeft w:val="0"/>
      <w:marRight w:val="0"/>
      <w:marTop w:val="0"/>
      <w:marBottom w:val="0"/>
      <w:divBdr>
        <w:top w:val="none" w:sz="0" w:space="0" w:color="auto"/>
        <w:left w:val="none" w:sz="0" w:space="0" w:color="auto"/>
        <w:bottom w:val="none" w:sz="0" w:space="0" w:color="auto"/>
        <w:right w:val="none" w:sz="0" w:space="0" w:color="auto"/>
      </w:divBdr>
    </w:div>
    <w:div w:id="296759782">
      <w:bodyDiv w:val="1"/>
      <w:marLeft w:val="0"/>
      <w:marRight w:val="0"/>
      <w:marTop w:val="0"/>
      <w:marBottom w:val="0"/>
      <w:divBdr>
        <w:top w:val="none" w:sz="0" w:space="0" w:color="auto"/>
        <w:left w:val="none" w:sz="0" w:space="0" w:color="auto"/>
        <w:bottom w:val="none" w:sz="0" w:space="0" w:color="auto"/>
        <w:right w:val="none" w:sz="0" w:space="0" w:color="auto"/>
      </w:divBdr>
    </w:div>
    <w:div w:id="389310664">
      <w:bodyDiv w:val="1"/>
      <w:marLeft w:val="0"/>
      <w:marRight w:val="0"/>
      <w:marTop w:val="0"/>
      <w:marBottom w:val="0"/>
      <w:divBdr>
        <w:top w:val="none" w:sz="0" w:space="0" w:color="auto"/>
        <w:left w:val="none" w:sz="0" w:space="0" w:color="auto"/>
        <w:bottom w:val="none" w:sz="0" w:space="0" w:color="auto"/>
        <w:right w:val="none" w:sz="0" w:space="0" w:color="auto"/>
      </w:divBdr>
    </w:div>
    <w:div w:id="430973087">
      <w:bodyDiv w:val="1"/>
      <w:marLeft w:val="0"/>
      <w:marRight w:val="0"/>
      <w:marTop w:val="0"/>
      <w:marBottom w:val="0"/>
      <w:divBdr>
        <w:top w:val="none" w:sz="0" w:space="0" w:color="auto"/>
        <w:left w:val="none" w:sz="0" w:space="0" w:color="auto"/>
        <w:bottom w:val="none" w:sz="0" w:space="0" w:color="auto"/>
        <w:right w:val="none" w:sz="0" w:space="0" w:color="auto"/>
      </w:divBdr>
    </w:div>
    <w:div w:id="454910894">
      <w:bodyDiv w:val="1"/>
      <w:marLeft w:val="0"/>
      <w:marRight w:val="0"/>
      <w:marTop w:val="0"/>
      <w:marBottom w:val="0"/>
      <w:divBdr>
        <w:top w:val="none" w:sz="0" w:space="0" w:color="auto"/>
        <w:left w:val="none" w:sz="0" w:space="0" w:color="auto"/>
        <w:bottom w:val="none" w:sz="0" w:space="0" w:color="auto"/>
        <w:right w:val="none" w:sz="0" w:space="0" w:color="auto"/>
      </w:divBdr>
    </w:div>
    <w:div w:id="598565791">
      <w:bodyDiv w:val="1"/>
      <w:marLeft w:val="0"/>
      <w:marRight w:val="0"/>
      <w:marTop w:val="0"/>
      <w:marBottom w:val="0"/>
      <w:divBdr>
        <w:top w:val="none" w:sz="0" w:space="0" w:color="auto"/>
        <w:left w:val="none" w:sz="0" w:space="0" w:color="auto"/>
        <w:bottom w:val="none" w:sz="0" w:space="0" w:color="auto"/>
        <w:right w:val="none" w:sz="0" w:space="0" w:color="auto"/>
      </w:divBdr>
    </w:div>
    <w:div w:id="738675380">
      <w:bodyDiv w:val="1"/>
      <w:marLeft w:val="0"/>
      <w:marRight w:val="0"/>
      <w:marTop w:val="0"/>
      <w:marBottom w:val="0"/>
      <w:divBdr>
        <w:top w:val="none" w:sz="0" w:space="0" w:color="auto"/>
        <w:left w:val="none" w:sz="0" w:space="0" w:color="auto"/>
        <w:bottom w:val="none" w:sz="0" w:space="0" w:color="auto"/>
        <w:right w:val="none" w:sz="0" w:space="0" w:color="auto"/>
      </w:divBdr>
    </w:div>
    <w:div w:id="770904579">
      <w:bodyDiv w:val="1"/>
      <w:marLeft w:val="0"/>
      <w:marRight w:val="0"/>
      <w:marTop w:val="0"/>
      <w:marBottom w:val="0"/>
      <w:divBdr>
        <w:top w:val="none" w:sz="0" w:space="0" w:color="auto"/>
        <w:left w:val="none" w:sz="0" w:space="0" w:color="auto"/>
        <w:bottom w:val="none" w:sz="0" w:space="0" w:color="auto"/>
        <w:right w:val="none" w:sz="0" w:space="0" w:color="auto"/>
      </w:divBdr>
    </w:div>
    <w:div w:id="813065000">
      <w:bodyDiv w:val="1"/>
      <w:marLeft w:val="0"/>
      <w:marRight w:val="0"/>
      <w:marTop w:val="0"/>
      <w:marBottom w:val="0"/>
      <w:divBdr>
        <w:top w:val="none" w:sz="0" w:space="0" w:color="auto"/>
        <w:left w:val="none" w:sz="0" w:space="0" w:color="auto"/>
        <w:bottom w:val="none" w:sz="0" w:space="0" w:color="auto"/>
        <w:right w:val="none" w:sz="0" w:space="0" w:color="auto"/>
      </w:divBdr>
    </w:div>
    <w:div w:id="918294346">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sChild>
        <w:div w:id="836726640">
          <w:marLeft w:val="0"/>
          <w:marRight w:val="0"/>
          <w:marTop w:val="0"/>
          <w:marBottom w:val="0"/>
          <w:divBdr>
            <w:top w:val="none" w:sz="0" w:space="0" w:color="auto"/>
            <w:left w:val="none" w:sz="0" w:space="0" w:color="auto"/>
            <w:bottom w:val="none" w:sz="0" w:space="0" w:color="auto"/>
            <w:right w:val="none" w:sz="0" w:space="0" w:color="auto"/>
          </w:divBdr>
        </w:div>
      </w:divsChild>
    </w:div>
    <w:div w:id="1111901494">
      <w:bodyDiv w:val="1"/>
      <w:marLeft w:val="0"/>
      <w:marRight w:val="0"/>
      <w:marTop w:val="0"/>
      <w:marBottom w:val="0"/>
      <w:divBdr>
        <w:top w:val="none" w:sz="0" w:space="0" w:color="auto"/>
        <w:left w:val="none" w:sz="0" w:space="0" w:color="auto"/>
        <w:bottom w:val="none" w:sz="0" w:space="0" w:color="auto"/>
        <w:right w:val="none" w:sz="0" w:space="0" w:color="auto"/>
      </w:divBdr>
    </w:div>
    <w:div w:id="1340159132">
      <w:bodyDiv w:val="1"/>
      <w:marLeft w:val="0"/>
      <w:marRight w:val="0"/>
      <w:marTop w:val="0"/>
      <w:marBottom w:val="0"/>
      <w:divBdr>
        <w:top w:val="none" w:sz="0" w:space="0" w:color="auto"/>
        <w:left w:val="none" w:sz="0" w:space="0" w:color="auto"/>
        <w:bottom w:val="none" w:sz="0" w:space="0" w:color="auto"/>
        <w:right w:val="none" w:sz="0" w:space="0" w:color="auto"/>
      </w:divBdr>
    </w:div>
    <w:div w:id="1527215696">
      <w:bodyDiv w:val="1"/>
      <w:marLeft w:val="0"/>
      <w:marRight w:val="0"/>
      <w:marTop w:val="0"/>
      <w:marBottom w:val="0"/>
      <w:divBdr>
        <w:top w:val="none" w:sz="0" w:space="0" w:color="auto"/>
        <w:left w:val="none" w:sz="0" w:space="0" w:color="auto"/>
        <w:bottom w:val="none" w:sz="0" w:space="0" w:color="auto"/>
        <w:right w:val="none" w:sz="0" w:space="0" w:color="auto"/>
      </w:divBdr>
    </w:div>
    <w:div w:id="1559511695">
      <w:bodyDiv w:val="1"/>
      <w:marLeft w:val="0"/>
      <w:marRight w:val="0"/>
      <w:marTop w:val="0"/>
      <w:marBottom w:val="0"/>
      <w:divBdr>
        <w:top w:val="none" w:sz="0" w:space="0" w:color="auto"/>
        <w:left w:val="none" w:sz="0" w:space="0" w:color="auto"/>
        <w:bottom w:val="none" w:sz="0" w:space="0" w:color="auto"/>
        <w:right w:val="none" w:sz="0" w:space="0" w:color="auto"/>
      </w:divBdr>
    </w:div>
    <w:div w:id="1561205718">
      <w:bodyDiv w:val="1"/>
      <w:marLeft w:val="0"/>
      <w:marRight w:val="0"/>
      <w:marTop w:val="0"/>
      <w:marBottom w:val="0"/>
      <w:divBdr>
        <w:top w:val="none" w:sz="0" w:space="0" w:color="auto"/>
        <w:left w:val="none" w:sz="0" w:space="0" w:color="auto"/>
        <w:bottom w:val="none" w:sz="0" w:space="0" w:color="auto"/>
        <w:right w:val="none" w:sz="0" w:space="0" w:color="auto"/>
      </w:divBdr>
    </w:div>
    <w:div w:id="1686635175">
      <w:bodyDiv w:val="1"/>
      <w:marLeft w:val="0"/>
      <w:marRight w:val="0"/>
      <w:marTop w:val="0"/>
      <w:marBottom w:val="0"/>
      <w:divBdr>
        <w:top w:val="none" w:sz="0" w:space="0" w:color="auto"/>
        <w:left w:val="none" w:sz="0" w:space="0" w:color="auto"/>
        <w:bottom w:val="none" w:sz="0" w:space="0" w:color="auto"/>
        <w:right w:val="none" w:sz="0" w:space="0" w:color="auto"/>
      </w:divBdr>
    </w:div>
    <w:div w:id="1777402747">
      <w:bodyDiv w:val="1"/>
      <w:marLeft w:val="0"/>
      <w:marRight w:val="0"/>
      <w:marTop w:val="0"/>
      <w:marBottom w:val="0"/>
      <w:divBdr>
        <w:top w:val="none" w:sz="0" w:space="0" w:color="auto"/>
        <w:left w:val="none" w:sz="0" w:space="0" w:color="auto"/>
        <w:bottom w:val="none" w:sz="0" w:space="0" w:color="auto"/>
        <w:right w:val="none" w:sz="0" w:space="0" w:color="auto"/>
      </w:divBdr>
    </w:div>
    <w:div w:id="1813404088">
      <w:bodyDiv w:val="1"/>
      <w:marLeft w:val="0"/>
      <w:marRight w:val="0"/>
      <w:marTop w:val="0"/>
      <w:marBottom w:val="0"/>
      <w:divBdr>
        <w:top w:val="none" w:sz="0" w:space="0" w:color="auto"/>
        <w:left w:val="none" w:sz="0" w:space="0" w:color="auto"/>
        <w:bottom w:val="none" w:sz="0" w:space="0" w:color="auto"/>
        <w:right w:val="none" w:sz="0" w:space="0" w:color="auto"/>
      </w:divBdr>
    </w:div>
    <w:div w:id="1858808106">
      <w:bodyDiv w:val="1"/>
      <w:marLeft w:val="0"/>
      <w:marRight w:val="0"/>
      <w:marTop w:val="0"/>
      <w:marBottom w:val="0"/>
      <w:divBdr>
        <w:top w:val="none" w:sz="0" w:space="0" w:color="auto"/>
        <w:left w:val="none" w:sz="0" w:space="0" w:color="auto"/>
        <w:bottom w:val="none" w:sz="0" w:space="0" w:color="auto"/>
        <w:right w:val="none" w:sz="0" w:space="0" w:color="auto"/>
      </w:divBdr>
    </w:div>
    <w:div w:id="1885628769">
      <w:bodyDiv w:val="1"/>
      <w:marLeft w:val="0"/>
      <w:marRight w:val="0"/>
      <w:marTop w:val="0"/>
      <w:marBottom w:val="0"/>
      <w:divBdr>
        <w:top w:val="none" w:sz="0" w:space="0" w:color="auto"/>
        <w:left w:val="none" w:sz="0" w:space="0" w:color="auto"/>
        <w:bottom w:val="none" w:sz="0" w:space="0" w:color="auto"/>
        <w:right w:val="none" w:sz="0" w:space="0" w:color="auto"/>
      </w:divBdr>
    </w:div>
    <w:div w:id="1922522959">
      <w:bodyDiv w:val="1"/>
      <w:marLeft w:val="0"/>
      <w:marRight w:val="0"/>
      <w:marTop w:val="0"/>
      <w:marBottom w:val="0"/>
      <w:divBdr>
        <w:top w:val="none" w:sz="0" w:space="0" w:color="auto"/>
        <w:left w:val="none" w:sz="0" w:space="0" w:color="auto"/>
        <w:bottom w:val="none" w:sz="0" w:space="0" w:color="auto"/>
        <w:right w:val="none" w:sz="0" w:space="0" w:color="auto"/>
      </w:divBdr>
    </w:div>
    <w:div w:id="1932883487">
      <w:bodyDiv w:val="1"/>
      <w:marLeft w:val="0"/>
      <w:marRight w:val="0"/>
      <w:marTop w:val="0"/>
      <w:marBottom w:val="0"/>
      <w:divBdr>
        <w:top w:val="none" w:sz="0" w:space="0" w:color="auto"/>
        <w:left w:val="none" w:sz="0" w:space="0" w:color="auto"/>
        <w:bottom w:val="none" w:sz="0" w:space="0" w:color="auto"/>
        <w:right w:val="none" w:sz="0" w:space="0" w:color="auto"/>
      </w:divBdr>
    </w:div>
    <w:div w:id="2027560735">
      <w:bodyDiv w:val="1"/>
      <w:marLeft w:val="0"/>
      <w:marRight w:val="0"/>
      <w:marTop w:val="0"/>
      <w:marBottom w:val="0"/>
      <w:divBdr>
        <w:top w:val="none" w:sz="0" w:space="0" w:color="auto"/>
        <w:left w:val="none" w:sz="0" w:space="0" w:color="auto"/>
        <w:bottom w:val="none" w:sz="0" w:space="0" w:color="auto"/>
        <w:right w:val="none" w:sz="0" w:space="0" w:color="auto"/>
      </w:divBdr>
    </w:div>
    <w:div w:id="2077429888">
      <w:bodyDiv w:val="1"/>
      <w:marLeft w:val="0"/>
      <w:marRight w:val="0"/>
      <w:marTop w:val="0"/>
      <w:marBottom w:val="0"/>
      <w:divBdr>
        <w:top w:val="none" w:sz="0" w:space="0" w:color="auto"/>
        <w:left w:val="none" w:sz="0" w:space="0" w:color="auto"/>
        <w:bottom w:val="none" w:sz="0" w:space="0" w:color="auto"/>
        <w:right w:val="none" w:sz="0" w:space="0" w:color="auto"/>
      </w:divBdr>
    </w:div>
    <w:div w:id="21452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nunm.edu/content.php?filter%5B27%5D=-1&amp;filter%5B29%5D=&amp;filter%5Bcourse_type%5D=-1&amp;filter%5Bkeyword%5D=NDEB+6331E&amp;filter%5B32%5D=1&amp;filter%5Bcpage%5D=1&amp;cur_cat_oid=6&amp;expand=&amp;navoid=491&amp;search_database=Filter" TargetMode="External"/><Relationship Id="rId18"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2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9"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21"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34"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2" Type="http://schemas.openxmlformats.org/officeDocument/2006/relationships/hyperlink" Target="https://catalog.nunm.edu/content.php?filter%5B27%5D=GSNO&amp;filter%5B29%5D=514&amp;filter%5Bcourse_type%5D=-1&amp;filter%5Bkeyword%5D=GSNO+514&amp;filter%5B32%5D=1&amp;filter%5Bcpage%5D=1&amp;cur_cat_oid=6&amp;expand=&amp;navoid=491&amp;search_database=Filter&amp;filter%5Bexact_match%5D=1" TargetMode="External"/><Relationship Id="rId47"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0" Type="http://schemas.openxmlformats.org/officeDocument/2006/relationships/hyperlink" Target="mailto:tmorgan@nunm.ed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9"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11" Type="http://schemas.openxmlformats.org/officeDocument/2006/relationships/image" Target="media/image1.jpeg"/><Relationship Id="rId24"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2"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37"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5" Type="http://schemas.openxmlformats.org/officeDocument/2006/relationships/hyperlink" Target="https://catalog.nunm.edu/content.php?filter%5B27%5D=GSNO&amp;filter%5B29%5D=526&amp;filter%5Bcourse_type%5D=-1&amp;filter%5Bkeyword%5D=GSNO+526&amp;filter%5B32%5D=1&amp;filter%5Bcpage%5D=1&amp;cur_cat_oid=6&amp;expand=&amp;navoid=491&amp;search_database=Filter&amp;filter%5Bexact_match%5D=1" TargetMode="External"/><Relationship Id="rId53"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3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4" Type="http://schemas.openxmlformats.org/officeDocument/2006/relationships/hyperlink" Target="https://catalog.nunm.edu/content.php?filter%5B27%5D=GSNO&amp;filter%5B29%5D=516&amp;filter%5Bcourse_type%5D=-1&amp;filter%5Bkeyword%5D=GSNO+516&amp;filter%5B32%5D=1&amp;filter%5Bcpage%5D=1&amp;cur_cat_oid=6&amp;expand=&amp;navoid=491&amp;search_database=Filter&amp;filter%5Bexact_match%5D=1" TargetMode="External"/><Relationship Id="rId52" Type="http://schemas.openxmlformats.org/officeDocument/2006/relationships/hyperlink" Target="https://catalog.nunm.edu/content.php?filter%5B27%5D=-1&amp;filter%5B29%5D=&amp;filter%5Bcourse_type%5D=-1&amp;filter%5Bkeyword%5D=Bodywork+II&amp;filter%5B32%5D=1&amp;filter%5Bcpage%5D=1&amp;cur_cat_oid=6&amp;expand=&amp;navoid=491&amp;search_database=Fil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talog.nunm.edu/content.php?filter%5B27%5D=-1&amp;filter%5B29%5D=&amp;filter%5Bcourse_type%5D=-1&amp;filter%5Bkeyword%5D=NDEC+8430E&amp;filter%5B32%5D=1&amp;filter%5Bcpage%5D=1&amp;cur_cat_oid=6&amp;expand=&amp;navoid=491&amp;search_database=Filter" TargetMode="External"/><Relationship Id="rId22" Type="http://schemas.openxmlformats.org/officeDocument/2006/relationships/hyperlink" Target="https://catalog.nunm.edu/content.php?filter%5B27%5D=-1&amp;filter%5B29%5D=&amp;filter%5Bcourse_type%5D=-1&amp;filter%5Bkeyword%5D=NDET+5130E&amp;filter%5B32%5D=1&amp;filter%5Bcpage%5D=1&amp;cur_cat_oid=6&amp;expand=&amp;navoid=491&amp;search_database=Filter" TargetMode="External"/><Relationship Id="rId27"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5"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3" Type="http://schemas.openxmlformats.org/officeDocument/2006/relationships/hyperlink" Target="https://catalog.nunm.edu/content.php?filter%5B27%5D=GSNO&amp;filter%5B29%5D=515&amp;filter%5Bcourse_type%5D=-1&amp;filter%5Bkeyword%5D=GSNO+515&amp;filter%5B32%5D=1&amp;filter%5Bcpage%5D=1&amp;cur_cat_oid=6&amp;expand=&amp;navoid=491&amp;search_database=Filter&amp;filter%5Bexact_match%5D=1" TargetMode="External"/><Relationship Id="rId4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8" Type="http://schemas.openxmlformats.org/officeDocument/2006/relationships/webSettings" Target="webSettings.xml"/><Relationship Id="rId51" Type="http://schemas.openxmlformats.org/officeDocument/2006/relationships/hyperlink" Target="mailto:anewton@nunm.edu" TargetMode="External"/><Relationship Id="rId3" Type="http://schemas.openxmlformats.org/officeDocument/2006/relationships/customXml" Target="../customXml/item3.xml"/><Relationship Id="rId12" Type="http://schemas.openxmlformats.org/officeDocument/2006/relationships/hyperlink" Target="https://catalog.nunm.edu/search_advanced.php?cur_cat_oid=3&amp;ecpage=1&amp;cpage=1&amp;ppage=1&amp;pcpage=1&amp;spage=1&amp;tpage=1&amp;search_database=Search&amp;filter%5Bkeyword%5D=CM25E&amp;filter%5B3%5D=1&amp;filter%5B31%5D=1&amp;filter%5B1%5D=1&amp;filter%5B28%5D=1&amp;filter%5B30%5D=1" TargetMode="External"/><Relationship Id="rId17"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2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3"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38"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6" Type="http://schemas.openxmlformats.org/officeDocument/2006/relationships/hyperlink" Target="https://catalog.nunm.edu/content.php?filter%5B27%5D=GSNO&amp;filter%5B29%5D=534&amp;filter%5Bcourse_type%5D=-1&amp;filter%5Bkeyword%5D=GSNO+534&amp;filter%5B32%5D=1&amp;filter%5Bcpage%5D=1&amp;cur_cat_oid=6&amp;expand=&amp;navoid=491&amp;search_database=Filter&amp;filter%5Bexact_match%5D=1" TargetMode="External"/><Relationship Id="rId20"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4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3" Type="http://schemas.openxmlformats.org/officeDocument/2006/relationships/hyperlink" Target="https://catalog.nunm.edu/content.php?filter%5B27%5D=-1&amp;filter%5B29%5D=&amp;filter%5Bcourse_type%5D=-1&amp;filter%5Bkeyword%5D=NDET+6251E&amp;filter%5B32%5D=1&amp;filter%5Bcpage%5D=1&amp;cur_cat_oid=6&amp;expand=&amp;navoid=491&amp;search_database=Filter" TargetMode="External"/><Relationship Id="rId28"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36"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9B737262EBB941BB23A5D34A20E9D0" ma:contentTypeVersion="12" ma:contentTypeDescription="Create a new document." ma:contentTypeScope="" ma:versionID="f98d85f08f1e6a0a45c92ce13c18f788">
  <xsd:schema xmlns:xsd="http://www.w3.org/2001/XMLSchema" xmlns:xs="http://www.w3.org/2001/XMLSchema" xmlns:p="http://schemas.microsoft.com/office/2006/metadata/properties" xmlns:ns2="c20d38ea-82fb-4f41-b811-92c14ac38dd1" xmlns:ns3="f9b8c0de-f8c5-4a06-b689-0a29a3143379" targetNamespace="http://schemas.microsoft.com/office/2006/metadata/properties" ma:root="true" ma:fieldsID="6422894b4a0fe426f9103413fe140835" ns2:_="" ns3:_="">
    <xsd:import namespace="c20d38ea-82fb-4f41-b811-92c14ac38dd1"/>
    <xsd:import namespace="f9b8c0de-f8c5-4a06-b689-0a29a31433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d38ea-82fb-4f41-b811-92c14ac38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8c0de-f8c5-4a06-b689-0a29a31433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3BFF9-48B6-4845-B241-49ABBE0FE6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966453-5B47-4972-82C0-CF038D365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d38ea-82fb-4f41-b811-92c14ac38dd1"/>
    <ds:schemaRef ds:uri="f9b8c0de-f8c5-4a06-b689-0a29a3143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D4866F-9F71-4472-925E-82EF165A0186}">
  <ds:schemaRefs>
    <ds:schemaRef ds:uri="http://schemas.microsoft.com/sharepoint/v3/contenttype/forms"/>
  </ds:schemaRefs>
</ds:datastoreItem>
</file>

<file path=customXml/itemProps4.xml><?xml version="1.0" encoding="utf-8"?>
<ds:datastoreItem xmlns:ds="http://schemas.openxmlformats.org/officeDocument/2006/customXml" ds:itemID="{0974FC9A-CEAA-4A86-BE3E-29F931FA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4655</Words>
  <Characters>26537</Characters>
  <Application>Microsoft Office Word</Application>
  <DocSecurity>0</DocSecurity>
  <Lines>221</Lines>
  <Paragraphs>62</Paragraphs>
  <ScaleCrop>false</ScaleCrop>
  <Company/>
  <LinksUpToDate>false</LinksUpToDate>
  <CharactersWithSpaces>31130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Morrow</dc:creator>
  <cp:keywords/>
  <dc:description/>
  <cp:lastModifiedBy>Kathleen Dillon</cp:lastModifiedBy>
  <cp:revision>225</cp:revision>
  <cp:lastPrinted>2018-07-18T16:14:00Z</cp:lastPrinted>
  <dcterms:created xsi:type="dcterms:W3CDTF">2020-10-05T17:37:00Z</dcterms:created>
  <dcterms:modified xsi:type="dcterms:W3CDTF">2023-01-11T17:19:00Z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0x010100F09B737262EBB941BB23A5D34A20E9D0</vt:lpwstr>
  </property>
</Properties>
</file>