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F915" w14:textId="28459F23" w:rsidR="00197F3A" w:rsidRDefault="00F54880" w:rsidP="00F515A7">
      <w:pPr>
        <w:pStyle w:val="Subtitle"/>
        <w:rPr>
          <w:b/>
          <w:i/>
          <w:color w:val="595959" w:themeColor="text1" w:themeTint="A6"/>
        </w:rPr>
      </w:pPr>
      <w:r>
        <w:rPr>
          <w:rFonts w:ascii="Times New Roman" w:eastAsia="Times New Roman" w:hAnsi="Times New Roman" w:cs="Times New Roman"/>
          <w:noProof/>
          <w:color w:val="auto"/>
          <w:spacing w:val="0"/>
          <w:sz w:val="24"/>
          <w:szCs w:val="24"/>
        </w:rPr>
        <mc:AlternateContent>
          <mc:Choice Requires="wps">
            <w:drawing>
              <wp:anchor distT="0" distB="0" distL="114300" distR="114300" simplePos="0" relativeHeight="251658241" behindDoc="0" locked="0" layoutInCell="1" allowOverlap="1" wp14:anchorId="4B160255" wp14:editId="41D5362E">
                <wp:simplePos x="0" y="0"/>
                <wp:positionH relativeFrom="column">
                  <wp:posOffset>95250</wp:posOffset>
                </wp:positionH>
                <wp:positionV relativeFrom="paragraph">
                  <wp:posOffset>1866900</wp:posOffset>
                </wp:positionV>
                <wp:extent cx="2286000" cy="6743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0" cy="674370"/>
                        </a:xfrm>
                        <a:prstGeom prst="rect">
                          <a:avLst/>
                        </a:prstGeom>
                        <a:noFill/>
                        <a:ln w="6350">
                          <a:noFill/>
                        </a:ln>
                      </wps:spPr>
                      <wps:txbx>
                        <w:txbxContent>
                          <w:p w14:paraId="47B82E10" w14:textId="34B88321" w:rsidR="00A505EA" w:rsidRPr="00D518A0" w:rsidRDefault="00A505EA">
                            <w:pPr>
                              <w:rPr>
                                <w:sz w:val="48"/>
                                <w:szCs w:val="48"/>
                              </w:rPr>
                            </w:pP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Spring 202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4</w:t>
                            </w: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60255" id="_x0000_t202" coordsize="21600,21600" o:spt="202" path="m,l,21600r21600,l21600,xe">
                <v:stroke joinstyle="miter"/>
                <v:path gradientshapeok="t" o:connecttype="rect"/>
              </v:shapetype>
              <v:shape id="Text Box 2" o:spid="_x0000_s1026" type="#_x0000_t202" style="position:absolute;margin-left:7.5pt;margin-top:147pt;width:180pt;height:5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" filled="f" stroked="f" strokeweight=".5pt">
                <v:textbox>
                  <w:txbxContent>
                    <w:p w14:paraId="47B82E10" w14:textId="34B88321" w:rsidR="00A505EA" w:rsidRPr="00D518A0" w:rsidRDefault="00A505EA">
                      <w:pPr>
                        <w:rPr>
                          <w:sz w:val="48"/>
                          <w:szCs w:val="48"/>
                        </w:rPr>
                      </w:pP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Spring 202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4</w:t>
                      </w:r>
                      <w:r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-2</w:t>
                      </w:r>
                      <w:r w:rsidR="00670390" w:rsidRPr="00D518A0">
                        <w:rPr>
                          <w:b/>
                          <w:bCs/>
                          <w:i/>
                          <w:iCs/>
                          <w:color w:val="FFFFFF" w:themeColor="background1"/>
                          <w:spacing w:val="7"/>
                          <w:sz w:val="48"/>
                          <w:szCs w:val="48"/>
                          <w14:glow w14:rad="101600">
                            <w14:schemeClr w14:val="accent1">
                              <w14:alpha w14:val="60000"/>
                              <w14:satMod w14:val="175000"/>
                            </w14:schemeClr>
                          </w14:glow>
                          <w14:shadow w14:blurRad="63500" w14:dist="0" w14:dir="0" w14:sx="102000" w14:sy="102000" w14:kx="0" w14:ky="0" w14:algn="ctr">
                            <w14:srgbClr w14:val="000000">
                              <w14:alpha w14:val="60000"/>
                            </w14:srgbClr>
                          </w14:shadow>
                        </w:rPr>
                        <w:t>5</w:t>
                      </w:r>
                    </w:p>
                  </w:txbxContent>
                </v:textbox>
              </v:shape>
            </w:pict>
          </mc:Fallback>
        </mc:AlternateContent>
      </w:r>
      <w:r w:rsidRPr="002F466F">
        <w:rPr>
          <w:rFonts w:ascii="Times New Roman" w:eastAsia="Times New Roman" w:hAnsi="Times New Roman" w:cs="Times New Roman"/>
          <w:noProof/>
          <w:color w:val="auto"/>
          <w:spacing w:val="0"/>
          <w:sz w:val="24"/>
          <w:szCs w:val="24"/>
        </w:rPr>
        <mc:AlternateContent>
          <mc:Choice Requires="wps">
            <w:drawing>
              <wp:anchor distT="36576" distB="36576" distL="36576" distR="36576" simplePos="0" relativeHeight="251658240" behindDoc="0" locked="0" layoutInCell="1" allowOverlap="1" wp14:anchorId="063D3257" wp14:editId="3F7564DB">
                <wp:simplePos x="0" y="0"/>
                <wp:positionH relativeFrom="margin">
                  <wp:posOffset>92075</wp:posOffset>
                </wp:positionH>
                <wp:positionV relativeFrom="paragraph">
                  <wp:posOffset>97155</wp:posOffset>
                </wp:positionV>
                <wp:extent cx="7252138" cy="1954924"/>
                <wp:effectExtent l="0" t="0" r="635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138" cy="19549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53ACE9" w14:textId="22DED8AC" w:rsidR="002F466F" w:rsidRPr="00A804AA" w:rsidRDefault="00A26D67"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NUNM</w:t>
                            </w:r>
                            <w:r w:rsidR="002F466F"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r w:rsidR="002F466F" w:rsidRPr="00194795">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ELECTIVES</w:t>
                            </w: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ALL PROGRAMS</w:t>
                            </w:r>
                          </w:p>
                          <w:p w14:paraId="77101153" w14:textId="77777777" w:rsidR="00664CBC" w:rsidRPr="00A804AA" w:rsidRDefault="00664CBC"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414ABBFF" w14:textId="77777777" w:rsidR="00664CBC" w:rsidRPr="00A804AA" w:rsidRDefault="00664CBC" w:rsidP="002F466F">
                            <w:pPr>
                              <w:widowControl w:val="0"/>
                              <w:spacing w:after="20" w:line="165" w:lineRule="auto"/>
                              <w:rPr>
                                <w:rFonts w:ascii="Calibri Light" w:hAnsi="Calibri Light"/>
                                <w:color w:val="FFFFFF" w:themeColor="background1"/>
                                <w:spacing w:val="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2F70AEF7" w14:textId="77777777" w:rsidR="00440663" w:rsidRPr="00A804AA" w:rsidRDefault="00440663" w:rsidP="00440663">
                            <w:pPr>
                              <w:widowControl w:val="0"/>
                              <w:spacing w:after="20"/>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1C1D53D1" w14:textId="767D6EAB" w:rsidR="002F466F" w:rsidRPr="00A804AA" w:rsidRDefault="00440663" w:rsidP="00440663">
                            <w:pPr>
                              <w:widowControl w:val="0"/>
                              <w:spacing w:after="20"/>
                              <w:rPr>
                                <w:rFonts w:ascii="Calibri" w:hAnsi="Calibri"/>
                                <w:b/>
                                <w:bCs/>
                                <w:i/>
                                <w:iCs/>
                                <w:color w:val="FFFFFF" w:themeColor="background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D3257" id="Text Box 3" o:spid="_x0000_s1027" type="#_x0000_t202" style="position:absolute;margin-left:7.25pt;margin-top:7.65pt;width:571.05pt;height:153.9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" filled="f" fillcolor="#5b9bd5" stroked="f" strokecolor="black [0]" strokeweight="2pt">
                <v:textbox inset="2.88pt,2.88pt,2.88pt,2.88pt">
                  <w:txbxContent>
                    <w:p w14:paraId="6353ACE9" w14:textId="22DED8AC" w:rsidR="002F466F" w:rsidRPr="00A804AA" w:rsidRDefault="00A26D67"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NUNM</w:t>
                      </w:r>
                      <w:r w:rsidR="002F466F"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r w:rsidR="002F466F" w:rsidRPr="00194795">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ELECTIVES</w:t>
                      </w:r>
                      <w:r w:rsidRPr="00A804AA">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ALL PROGRAMS</w:t>
                      </w:r>
                    </w:p>
                    <w:p w14:paraId="77101153" w14:textId="77777777" w:rsidR="00664CBC" w:rsidRPr="00A804AA" w:rsidRDefault="00664CBC" w:rsidP="002F466F">
                      <w:pPr>
                        <w:widowControl w:val="0"/>
                        <w:spacing w:after="20" w:line="165" w:lineRule="auto"/>
                        <w:rPr>
                          <w:rFonts w:ascii="Calibri Light" w:hAnsi="Calibri Light"/>
                          <w:color w:val="FFFFFF" w:themeColor="background1"/>
                          <w:spacing w:val="2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414ABBFF" w14:textId="77777777" w:rsidR="00664CBC" w:rsidRPr="00A804AA" w:rsidRDefault="00664CBC" w:rsidP="002F466F">
                      <w:pPr>
                        <w:widowControl w:val="0"/>
                        <w:spacing w:after="20" w:line="165" w:lineRule="auto"/>
                        <w:rPr>
                          <w:rFonts w:ascii="Calibri Light" w:hAnsi="Calibri Light"/>
                          <w:color w:val="FFFFFF" w:themeColor="background1"/>
                          <w:spacing w:val="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2F70AEF7" w14:textId="77777777" w:rsidR="00440663" w:rsidRPr="00A804AA" w:rsidRDefault="00440663" w:rsidP="00440663">
                      <w:pPr>
                        <w:widowControl w:val="0"/>
                        <w:spacing w:after="20"/>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p>
                    <w:p w14:paraId="1C1D53D1" w14:textId="767D6EAB" w:rsidR="002F466F" w:rsidRPr="00A804AA" w:rsidRDefault="00440663" w:rsidP="00440663">
                      <w:pPr>
                        <w:widowControl w:val="0"/>
                        <w:spacing w:after="20"/>
                        <w:rPr>
                          <w:rFonts w:ascii="Calibri" w:hAnsi="Calibri"/>
                          <w:b/>
                          <w:bCs/>
                          <w:i/>
                          <w:iCs/>
                          <w:color w:val="FFFFFF" w:themeColor="background1"/>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pPr>
                      <w:r w:rsidRPr="00A804AA">
                        <w:rPr>
                          <w:b/>
                          <w:bCs/>
                          <w:i/>
                          <w:iCs/>
                          <w:color w:val="FFFFFF" w:themeColor="background1"/>
                          <w:spacing w:val="7"/>
                          <w:sz w:val="64"/>
                          <w:szCs w:val="64"/>
                          <w14:glow w14:rad="101600">
                            <w14:schemeClr w14:val="accent1">
                              <w14:alpha w14:val="60000"/>
                              <w14:satMod w14:val="175000"/>
                            </w14:schemeClr>
                          </w14:glow>
                          <w14:shadow w14:blurRad="63500" w14:dist="0" w14:dir="0" w14:sx="102000" w14:sy="102000" w14:kx="0" w14:ky="0" w14:algn="ctr">
                            <w14:srgbClr w14:val="000000">
                              <w14:alpha w14:val="60000"/>
                            </w14:srgbClr>
                          </w14:shadow>
                        </w:rPr>
                        <w:t xml:space="preserve">  </w:t>
                      </w:r>
                    </w:p>
                  </w:txbxContent>
                </v:textbox>
                <w10:wrap anchorx="margin"/>
              </v:shape>
            </w:pict>
          </mc:Fallback>
        </mc:AlternateContent>
      </w:r>
      <w:r w:rsidR="00F12ADB">
        <w:rPr>
          <w:b/>
          <w:i/>
          <w:noProof/>
          <w:color w:val="595959" w:themeColor="text1" w:themeTint="A6"/>
        </w:rPr>
        <w:drawing>
          <wp:inline distT="0" distB="0" distL="0" distR="0" wp14:anchorId="72201AE5" wp14:editId="21D6C6F0">
            <wp:extent cx="6605752" cy="2522462"/>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rcRect t="16073" b="16073"/>
                    <a:stretch>
                      <a:fillRect/>
                    </a:stretch>
                  </pic:blipFill>
                  <pic:spPr bwMode="auto">
                    <a:xfrm>
                      <a:off x="0" y="0"/>
                      <a:ext cx="6605752" cy="2522462"/>
                    </a:xfrm>
                    <a:prstGeom prst="rect">
                      <a:avLst/>
                    </a:prstGeom>
                    <a:ln>
                      <a:noFill/>
                    </a:ln>
                    <a:extLst>
                      <a:ext uri="{53640926-AAD7-44D8-BBD7-CCE9431645EC}">
                        <a14:shadowObscured xmlns:a14="http://schemas.microsoft.com/office/drawing/2010/main"/>
                      </a:ext>
                    </a:extLst>
                  </pic:spPr>
                </pic:pic>
              </a:graphicData>
            </a:graphic>
          </wp:inline>
        </w:drawing>
      </w:r>
    </w:p>
    <w:p w14:paraId="47DC3BD4" w14:textId="4878F271" w:rsidR="00AD4832" w:rsidRPr="00B14B89" w:rsidRDefault="004E1867" w:rsidP="00B14B89">
      <w:pPr>
        <w:pStyle w:val="Subtitle"/>
        <w:spacing w:line="240" w:lineRule="auto"/>
        <w:rPr>
          <w:b/>
          <w:i/>
          <w:color w:val="595959" w:themeColor="text1" w:themeTint="A6"/>
        </w:rPr>
      </w:pPr>
      <w:r w:rsidRPr="00316087">
        <w:rPr>
          <w:b/>
          <w:i/>
          <w:color w:val="595959" w:themeColor="text1" w:themeTint="A6"/>
        </w:rPr>
        <w:t xml:space="preserve">Classes are open to all NUNM </w:t>
      </w:r>
      <w:r w:rsidR="00316087" w:rsidRPr="00316087">
        <w:rPr>
          <w:b/>
          <w:i/>
          <w:color w:val="595959" w:themeColor="text1" w:themeTint="A6"/>
        </w:rPr>
        <w:t>graduate</w:t>
      </w:r>
      <w:r w:rsidR="005B2D15">
        <w:rPr>
          <w:b/>
          <w:i/>
          <w:color w:val="595959" w:themeColor="text1" w:themeTint="A6"/>
        </w:rPr>
        <w:t>/doctoral</w:t>
      </w:r>
      <w:r w:rsidR="00316087" w:rsidRPr="00316087">
        <w:rPr>
          <w:b/>
          <w:i/>
          <w:color w:val="595959" w:themeColor="text1" w:themeTint="A6"/>
        </w:rPr>
        <w:t xml:space="preserve"> </w:t>
      </w:r>
      <w:r w:rsidRPr="00316087">
        <w:rPr>
          <w:b/>
          <w:i/>
          <w:color w:val="595959" w:themeColor="text1" w:themeTint="A6"/>
        </w:rPr>
        <w:t>students who meet course prerequisites</w:t>
      </w:r>
      <w:r w:rsidR="00316087" w:rsidRPr="00316087">
        <w:rPr>
          <w:b/>
          <w:i/>
          <w:color w:val="595959" w:themeColor="text1" w:themeTint="A6"/>
        </w:rPr>
        <w:t>.</w:t>
      </w:r>
    </w:p>
    <w:p w14:paraId="6C3554F7" w14:textId="6D95051E" w:rsidR="008179BF" w:rsidRPr="00670390" w:rsidRDefault="001158C9" w:rsidP="00670390">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Chinese Medicine</w:t>
      </w:r>
    </w:p>
    <w:p w14:paraId="281DD43A" w14:textId="3BBEF507" w:rsidR="0079310D" w:rsidRDefault="0079310D" w:rsidP="0079310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85623"/>
          <w:sz w:val="32"/>
          <w:szCs w:val="32"/>
        </w:rPr>
        <w:t>CM510</w:t>
      </w:r>
      <w:r w:rsidR="00670390">
        <w:rPr>
          <w:rStyle w:val="normaltextrun"/>
          <w:rFonts w:ascii="Calibri" w:eastAsiaTheme="majorEastAsia" w:hAnsi="Calibri" w:cs="Calibri"/>
          <w:color w:val="385623"/>
          <w:sz w:val="32"/>
          <w:szCs w:val="32"/>
        </w:rPr>
        <w:t>1</w:t>
      </w:r>
      <w:r>
        <w:rPr>
          <w:rStyle w:val="normaltextrun"/>
          <w:rFonts w:ascii="Calibri" w:eastAsiaTheme="majorEastAsia" w:hAnsi="Calibri" w:cs="Calibri"/>
          <w:color w:val="385623"/>
          <w:sz w:val="32"/>
          <w:szCs w:val="32"/>
        </w:rPr>
        <w:t>E - Qigong I Retreat for non-CCM Students</w:t>
      </w:r>
      <w:r w:rsidR="00670390">
        <w:rPr>
          <w:rStyle w:val="normaltextrun"/>
          <w:rFonts w:ascii="Calibri" w:eastAsiaTheme="majorEastAsia" w:hAnsi="Calibri" w:cs="Calibri"/>
          <w:color w:val="385623"/>
          <w:sz w:val="32"/>
          <w:szCs w:val="32"/>
        </w:rPr>
        <w:t xml:space="preserve"> II</w:t>
      </w:r>
      <w:r>
        <w:rPr>
          <w:rStyle w:val="eop"/>
          <w:rFonts w:ascii="Calibri" w:hAnsi="Calibri" w:cs="Calibri"/>
          <w:color w:val="385623"/>
          <w:sz w:val="32"/>
          <w:szCs w:val="32"/>
        </w:rPr>
        <w:t> </w:t>
      </w:r>
      <w:r w:rsidR="00EA74E9">
        <w:rPr>
          <w:rStyle w:val="eop"/>
          <w:rFonts w:ascii="Calibri" w:hAnsi="Calibri" w:cs="Calibri"/>
          <w:color w:val="385623"/>
          <w:sz w:val="32"/>
          <w:szCs w:val="32"/>
        </w:rPr>
        <w:t>(1</w:t>
      </w:r>
      <w:r w:rsidR="0072496E">
        <w:rPr>
          <w:rStyle w:val="eop"/>
          <w:rFonts w:ascii="Calibri" w:hAnsi="Calibri" w:cs="Calibri"/>
          <w:color w:val="385623"/>
          <w:sz w:val="32"/>
          <w:szCs w:val="32"/>
        </w:rPr>
        <w:t xml:space="preserve"> </w:t>
      </w:r>
      <w:r w:rsidR="00EA74E9">
        <w:rPr>
          <w:rStyle w:val="eop"/>
          <w:rFonts w:ascii="Calibri" w:hAnsi="Calibri" w:cs="Calibri"/>
          <w:color w:val="385623"/>
          <w:sz w:val="32"/>
          <w:szCs w:val="32"/>
        </w:rPr>
        <w:t>credit)</w:t>
      </w:r>
    </w:p>
    <w:p w14:paraId="1B636C72" w14:textId="764CDCBE" w:rsidR="0079310D" w:rsidRDefault="0079310D" w:rsidP="0079310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LAMBERT | TROUT LAKE ABBEY | FRI, </w:t>
      </w:r>
      <w:r w:rsidR="000A0F43">
        <w:rPr>
          <w:rStyle w:val="normaltextrun"/>
          <w:rFonts w:ascii="Calibri" w:eastAsiaTheme="majorEastAsia" w:hAnsi="Calibri" w:cs="Calibri"/>
          <w:sz w:val="22"/>
          <w:szCs w:val="22"/>
        </w:rPr>
        <w:t>4</w:t>
      </w:r>
      <w:r>
        <w:rPr>
          <w:rStyle w:val="normaltextrun"/>
          <w:rFonts w:ascii="Calibri" w:eastAsiaTheme="majorEastAsia" w:hAnsi="Calibri" w:cs="Calibri"/>
          <w:sz w:val="22"/>
          <w:szCs w:val="22"/>
        </w:rPr>
        <w:t>/</w:t>
      </w:r>
      <w:r w:rsidR="000A0F43">
        <w:rPr>
          <w:rStyle w:val="normaltextrun"/>
          <w:rFonts w:ascii="Calibri" w:eastAsiaTheme="majorEastAsia" w:hAnsi="Calibri" w:cs="Calibri"/>
          <w:sz w:val="22"/>
          <w:szCs w:val="22"/>
        </w:rPr>
        <w:t>2</w:t>
      </w:r>
      <w:r w:rsidR="00670390">
        <w:rPr>
          <w:rStyle w:val="normaltextrun"/>
          <w:rFonts w:ascii="Calibri" w:eastAsiaTheme="majorEastAsia" w:hAnsi="Calibri" w:cs="Calibri"/>
          <w:sz w:val="22"/>
          <w:szCs w:val="22"/>
        </w:rPr>
        <w:t>5</w:t>
      </w:r>
      <w:r>
        <w:rPr>
          <w:rStyle w:val="normaltextrun"/>
          <w:rFonts w:ascii="Calibri" w:eastAsiaTheme="majorEastAsia" w:hAnsi="Calibri" w:cs="Calibri"/>
          <w:sz w:val="22"/>
          <w:szCs w:val="22"/>
        </w:rPr>
        <w:t xml:space="preserve"> – SUN, </w:t>
      </w:r>
      <w:r w:rsidR="000A0F43">
        <w:rPr>
          <w:rStyle w:val="normaltextrun"/>
          <w:rFonts w:ascii="Calibri" w:eastAsiaTheme="majorEastAsia" w:hAnsi="Calibri" w:cs="Calibri"/>
          <w:sz w:val="22"/>
          <w:szCs w:val="22"/>
        </w:rPr>
        <w:t>4</w:t>
      </w:r>
      <w:r>
        <w:rPr>
          <w:rStyle w:val="normaltextrun"/>
          <w:rFonts w:ascii="Calibri" w:eastAsiaTheme="majorEastAsia" w:hAnsi="Calibri" w:cs="Calibri"/>
          <w:sz w:val="22"/>
          <w:szCs w:val="22"/>
        </w:rPr>
        <w:t>/2</w:t>
      </w:r>
      <w:r w:rsidR="00670390">
        <w:rPr>
          <w:rStyle w:val="eop"/>
          <w:rFonts w:ascii="Calibri" w:hAnsi="Calibri" w:cs="Calibri"/>
          <w:sz w:val="22"/>
          <w:szCs w:val="22"/>
        </w:rPr>
        <w:t>7</w:t>
      </w:r>
    </w:p>
    <w:p w14:paraId="69213D58" w14:textId="7B945E36" w:rsidR="00670390" w:rsidRDefault="00670390" w:rsidP="00670390">
      <w:pPr>
        <w:pStyle w:val="paragraph"/>
        <w:spacing w:before="0" w:beforeAutospacing="0" w:after="0" w:afterAutospacing="0"/>
        <w:textAlignment w:val="baseline"/>
        <w:rPr>
          <w:rFonts w:ascii="Calibri" w:eastAsiaTheme="majorEastAsia" w:hAnsi="Calibri" w:cs="Calibri"/>
          <w:i/>
          <w:iCs/>
          <w:sz w:val="22"/>
          <w:szCs w:val="22"/>
        </w:rPr>
      </w:pPr>
      <w:r w:rsidRPr="00670390">
        <w:rPr>
          <w:rFonts w:ascii="Calibri" w:eastAsiaTheme="majorEastAsia" w:hAnsi="Calibri" w:cs="Calibri"/>
          <w:sz w:val="22"/>
          <w:szCs w:val="22"/>
        </w:rPr>
        <w:t>With this series of weekend qigong retreats, the College of Classical Chinese Medicine makes available a synthesis of the Eastern art of cultivation for students in non-CCM programs. In the serene surroundings of a retreat center in the Pacific Northwest, students experience energy-based phenomena, such as qi, and are introduced to a variety of ancient practices that cultivate body, mind and spirit. Specific exercises include Free Style Dragon Qigong (Longzi Linggan Gong) from the Emei School of Qigong; Yin Yang Raise and Descend Open and Close Qigong (Yin Yang Sheng Jiang Kai He Gong) from the Jinjing School of Qigong; Daoist quiet meditation; and sacred chants from a variety of healing traditions. </w:t>
      </w:r>
      <w:r w:rsidRPr="00670390">
        <w:rPr>
          <w:rFonts w:ascii="Calibri" w:eastAsiaTheme="majorEastAsia" w:hAnsi="Calibri" w:cs="Calibri"/>
          <w:i/>
          <w:iCs/>
          <w:sz w:val="22"/>
          <w:szCs w:val="22"/>
        </w:rPr>
        <w:t>Note:</w:t>
      </w:r>
      <w:r w:rsidRPr="00670390">
        <w:rPr>
          <w:rFonts w:ascii="Calibri" w:eastAsiaTheme="majorEastAsia" w:hAnsi="Calibri" w:cs="Calibri"/>
          <w:sz w:val="22"/>
          <w:szCs w:val="22"/>
        </w:rPr>
        <w:t> </w:t>
      </w:r>
      <w:r w:rsidRPr="00670390">
        <w:rPr>
          <w:rFonts w:ascii="Calibri" w:eastAsiaTheme="majorEastAsia" w:hAnsi="Calibri" w:cs="Calibri"/>
          <w:i/>
          <w:iCs/>
          <w:sz w:val="22"/>
          <w:szCs w:val="22"/>
        </w:rPr>
        <w:t>Additional fee required.</w:t>
      </w:r>
    </w:p>
    <w:p w14:paraId="05EF3296" w14:textId="77777777" w:rsidR="00670390" w:rsidRPr="00670390" w:rsidRDefault="00670390" w:rsidP="00670390">
      <w:pPr>
        <w:pStyle w:val="paragraph"/>
        <w:spacing w:before="0" w:beforeAutospacing="0" w:after="0" w:afterAutospacing="0"/>
        <w:textAlignment w:val="baseline"/>
        <w:rPr>
          <w:rFonts w:ascii="Calibri" w:eastAsiaTheme="majorEastAsia" w:hAnsi="Calibri" w:cs="Calibri"/>
          <w:i/>
          <w:iCs/>
          <w:sz w:val="22"/>
          <w:szCs w:val="22"/>
        </w:rPr>
      </w:pPr>
    </w:p>
    <w:p w14:paraId="2F987068" w14:textId="62C664C5" w:rsidR="00D92E43" w:rsidRDefault="00D92E43" w:rsidP="002361E1">
      <w:pPr>
        <w:spacing w:after="0" w:line="240" w:lineRule="auto"/>
        <w:rPr>
          <w:bCs/>
          <w:color w:val="385623" w:themeColor="accent6" w:themeShade="80"/>
          <w:sz w:val="32"/>
          <w:szCs w:val="32"/>
        </w:rPr>
      </w:pPr>
      <w:r w:rsidRPr="00D92E43">
        <w:rPr>
          <w:bCs/>
          <w:color w:val="385623" w:themeColor="accent6" w:themeShade="80"/>
          <w:sz w:val="32"/>
          <w:szCs w:val="32"/>
        </w:rPr>
        <w:t>CM35E</w:t>
      </w:r>
      <w:r w:rsidR="004B1BA4">
        <w:rPr>
          <w:bCs/>
          <w:color w:val="385623" w:themeColor="accent6" w:themeShade="80"/>
          <w:sz w:val="32"/>
          <w:szCs w:val="32"/>
        </w:rPr>
        <w:t xml:space="preserve"> - </w:t>
      </w:r>
      <w:r w:rsidR="004B1BA4" w:rsidRPr="004B1BA4">
        <w:rPr>
          <w:bCs/>
          <w:color w:val="385623" w:themeColor="accent6" w:themeShade="80"/>
          <w:sz w:val="32"/>
          <w:szCs w:val="32"/>
        </w:rPr>
        <w:t>Shiatsu III</w:t>
      </w:r>
      <w:r w:rsidR="004B1BA4">
        <w:rPr>
          <w:bCs/>
          <w:color w:val="385623" w:themeColor="accent6" w:themeShade="80"/>
          <w:sz w:val="32"/>
          <w:szCs w:val="32"/>
        </w:rPr>
        <w:t xml:space="preserve"> </w:t>
      </w:r>
      <w:r w:rsidR="005A77A9" w:rsidRPr="41FC2D4F">
        <w:rPr>
          <w:rFonts w:ascii="Calibri" w:eastAsia="Calibri" w:hAnsi="Calibri" w:cs="Calibri"/>
          <w:color w:val="385623" w:themeColor="accent6" w:themeShade="80"/>
          <w:sz w:val="32"/>
          <w:szCs w:val="32"/>
        </w:rPr>
        <w:t>(1 credit)</w:t>
      </w:r>
    </w:p>
    <w:p w14:paraId="3502B718" w14:textId="0736CF7B" w:rsidR="004B1BA4" w:rsidRDefault="003D649D" w:rsidP="004B1BA4">
      <w:pPr>
        <w:spacing w:after="0" w:line="240" w:lineRule="auto"/>
        <w:rPr>
          <w:bCs/>
        </w:rPr>
      </w:pPr>
      <w:r>
        <w:rPr>
          <w:bCs/>
        </w:rPr>
        <w:t>B</w:t>
      </w:r>
      <w:r w:rsidR="00835702">
        <w:rPr>
          <w:bCs/>
        </w:rPr>
        <w:t>ARRETT</w:t>
      </w:r>
      <w:r w:rsidR="004B1BA4">
        <w:rPr>
          <w:bCs/>
        </w:rPr>
        <w:t xml:space="preserve"> | ROOM</w:t>
      </w:r>
      <w:r w:rsidR="004B1BA4" w:rsidRPr="00D914DC">
        <w:rPr>
          <w:bCs/>
        </w:rPr>
        <w:t xml:space="preserve"> </w:t>
      </w:r>
      <w:r w:rsidR="00835702">
        <w:rPr>
          <w:bCs/>
        </w:rPr>
        <w:t>22</w:t>
      </w:r>
      <w:r w:rsidR="0072452D">
        <w:rPr>
          <w:bCs/>
        </w:rPr>
        <w:t>0</w:t>
      </w:r>
      <w:r w:rsidR="004B1BA4">
        <w:rPr>
          <w:bCs/>
        </w:rPr>
        <w:t xml:space="preserve"> | </w:t>
      </w:r>
      <w:r w:rsidR="00835702">
        <w:rPr>
          <w:bCs/>
        </w:rPr>
        <w:t>THURS</w:t>
      </w:r>
      <w:r w:rsidR="004B1BA4">
        <w:rPr>
          <w:bCs/>
        </w:rPr>
        <w:t xml:space="preserve"> </w:t>
      </w:r>
      <w:r w:rsidR="002834C1">
        <w:rPr>
          <w:bCs/>
        </w:rPr>
        <w:t>1</w:t>
      </w:r>
      <w:r w:rsidR="00835702">
        <w:rPr>
          <w:bCs/>
        </w:rPr>
        <w:t>2:30-3:20pm</w:t>
      </w:r>
    </w:p>
    <w:p w14:paraId="249FEA6F" w14:textId="77777777" w:rsidR="00A61028" w:rsidRDefault="00C07AD7" w:rsidP="002361E1">
      <w:pPr>
        <w:spacing w:after="0" w:line="240" w:lineRule="auto"/>
        <w:rPr>
          <w:i/>
          <w:iCs/>
        </w:rPr>
      </w:pPr>
      <w:r w:rsidRPr="00C07AD7">
        <w:t>Shiatsu III, the short-form practicum, integrates the material learned in Shiatsu I and II. In a mock clinical approach to classroom learning, students bring a different volunteer client to class each week to give them a shiatsu massage. The instructor circulates and provides individualized feedback during each session. The short form constitutes the basic framework for the clinical practice of shiatsu, and by the end of the term the student should be capable of performing it professionally in about an hour and a quarter. </w:t>
      </w:r>
      <w:r w:rsidR="00A61028" w:rsidRPr="00A61028">
        <w:rPr>
          <w:i/>
          <w:iCs/>
        </w:rPr>
        <w:t>Prerequisite(s): </w:t>
      </w:r>
      <w:hyperlink r:id="rId11" w:anchor="tt6802" w:tgtFrame="_blank" w:history="1">
        <w:r w:rsidR="00A61028" w:rsidRPr="00A61028">
          <w:rPr>
            <w:rStyle w:val="Hyperlink"/>
            <w:i/>
            <w:iCs/>
          </w:rPr>
          <w:t>CM 25E</w:t>
        </w:r>
      </w:hyperlink>
      <w:r w:rsidR="00A61028" w:rsidRPr="00A61028">
        <w:rPr>
          <w:i/>
          <w:iCs/>
        </w:rPr>
        <w:t>. Note: Additional fee required.</w:t>
      </w:r>
    </w:p>
    <w:p w14:paraId="3A73DA99" w14:textId="77777777" w:rsidR="00A61028" w:rsidRDefault="00A61028" w:rsidP="002361E1">
      <w:pPr>
        <w:spacing w:after="0" w:line="240" w:lineRule="auto"/>
        <w:rPr>
          <w:i/>
          <w:iCs/>
        </w:rPr>
      </w:pPr>
    </w:p>
    <w:p w14:paraId="603E8243" w14:textId="25F17074" w:rsidR="002361E1" w:rsidRPr="00C24E33" w:rsidRDefault="002361E1" w:rsidP="002361E1">
      <w:pPr>
        <w:spacing w:after="0" w:line="240" w:lineRule="auto"/>
        <w:rPr>
          <w:bCs/>
          <w:color w:val="385623" w:themeColor="accent6" w:themeShade="80"/>
          <w:sz w:val="32"/>
          <w:szCs w:val="32"/>
        </w:rPr>
      </w:pPr>
      <w:r>
        <w:rPr>
          <w:bCs/>
          <w:color w:val="385623" w:themeColor="accent6" w:themeShade="80"/>
          <w:sz w:val="32"/>
          <w:szCs w:val="32"/>
        </w:rPr>
        <w:t>CM</w:t>
      </w:r>
      <w:r w:rsidR="00996FF9">
        <w:rPr>
          <w:bCs/>
          <w:color w:val="385623" w:themeColor="accent6" w:themeShade="80"/>
          <w:sz w:val="32"/>
          <w:szCs w:val="32"/>
        </w:rPr>
        <w:t>74</w:t>
      </w:r>
      <w:r>
        <w:rPr>
          <w:bCs/>
          <w:color w:val="385623" w:themeColor="accent6" w:themeShade="80"/>
          <w:sz w:val="32"/>
          <w:szCs w:val="32"/>
        </w:rPr>
        <w:t>E</w:t>
      </w:r>
      <w:r w:rsidRPr="00C24E33">
        <w:rPr>
          <w:bCs/>
          <w:color w:val="385623" w:themeColor="accent6" w:themeShade="80"/>
          <w:sz w:val="32"/>
          <w:szCs w:val="32"/>
        </w:rPr>
        <w:t xml:space="preserve"> – </w:t>
      </w:r>
      <w:r w:rsidR="00996FF9">
        <w:rPr>
          <w:bCs/>
          <w:color w:val="385623" w:themeColor="accent6" w:themeShade="80"/>
          <w:sz w:val="32"/>
          <w:szCs w:val="32"/>
        </w:rPr>
        <w:t>Advanced Point Location and</w:t>
      </w:r>
      <w:r>
        <w:rPr>
          <w:bCs/>
          <w:color w:val="385623" w:themeColor="accent6" w:themeShade="80"/>
          <w:sz w:val="32"/>
          <w:szCs w:val="32"/>
        </w:rPr>
        <w:t xml:space="preserve"> </w:t>
      </w:r>
      <w:r w:rsidR="00742AB6">
        <w:rPr>
          <w:bCs/>
          <w:color w:val="385623" w:themeColor="accent6" w:themeShade="80"/>
          <w:sz w:val="32"/>
          <w:szCs w:val="32"/>
        </w:rPr>
        <w:t xml:space="preserve">Techniques I </w:t>
      </w:r>
      <w:r w:rsidRPr="00C24E33">
        <w:rPr>
          <w:bCs/>
          <w:color w:val="385623" w:themeColor="accent6" w:themeShade="80"/>
          <w:sz w:val="32"/>
          <w:szCs w:val="32"/>
        </w:rPr>
        <w:t>(</w:t>
      </w:r>
      <w:r>
        <w:rPr>
          <w:bCs/>
          <w:color w:val="385623" w:themeColor="accent6" w:themeShade="80"/>
          <w:sz w:val="32"/>
          <w:szCs w:val="32"/>
        </w:rPr>
        <w:t xml:space="preserve">1.5 </w:t>
      </w:r>
      <w:r w:rsidRPr="00C24E33">
        <w:rPr>
          <w:bCs/>
          <w:color w:val="385623" w:themeColor="accent6" w:themeShade="80"/>
          <w:sz w:val="32"/>
          <w:szCs w:val="32"/>
        </w:rPr>
        <w:t xml:space="preserve">credits) </w:t>
      </w:r>
    </w:p>
    <w:p w14:paraId="591834A8" w14:textId="40219424" w:rsidR="002361E1" w:rsidRDefault="00996FF9" w:rsidP="002361E1">
      <w:pPr>
        <w:spacing w:after="0" w:line="240" w:lineRule="auto"/>
        <w:rPr>
          <w:bCs/>
        </w:rPr>
      </w:pPr>
      <w:r>
        <w:rPr>
          <w:bCs/>
        </w:rPr>
        <w:t>MCINTYRE</w:t>
      </w:r>
      <w:r w:rsidR="002361E1">
        <w:rPr>
          <w:bCs/>
        </w:rPr>
        <w:t xml:space="preserve"> | </w:t>
      </w:r>
      <w:r w:rsidR="00CE0EB0">
        <w:rPr>
          <w:bCs/>
        </w:rPr>
        <w:t>ROOM</w:t>
      </w:r>
      <w:r w:rsidR="00CE0EB0" w:rsidRPr="00D914DC">
        <w:rPr>
          <w:bCs/>
        </w:rPr>
        <w:t xml:space="preserve"> </w:t>
      </w:r>
      <w:r w:rsidR="00CE0EB0">
        <w:rPr>
          <w:bCs/>
        </w:rPr>
        <w:t>2</w:t>
      </w:r>
      <w:r w:rsidR="005C34A9">
        <w:rPr>
          <w:bCs/>
        </w:rPr>
        <w:t>20</w:t>
      </w:r>
      <w:r w:rsidR="00CE0EB0">
        <w:rPr>
          <w:bCs/>
        </w:rPr>
        <w:t xml:space="preserve"> </w:t>
      </w:r>
      <w:r w:rsidR="002361E1">
        <w:rPr>
          <w:bCs/>
        </w:rPr>
        <w:t xml:space="preserve">| </w:t>
      </w:r>
      <w:r w:rsidR="005C34A9">
        <w:rPr>
          <w:bCs/>
        </w:rPr>
        <w:t>MON</w:t>
      </w:r>
      <w:r w:rsidR="002361E1">
        <w:rPr>
          <w:bCs/>
        </w:rPr>
        <w:t xml:space="preserve"> </w:t>
      </w:r>
      <w:r w:rsidR="005C34A9">
        <w:rPr>
          <w:bCs/>
        </w:rPr>
        <w:t>5</w:t>
      </w:r>
      <w:r w:rsidR="005D39DC">
        <w:rPr>
          <w:bCs/>
        </w:rPr>
        <w:t>:00-</w:t>
      </w:r>
      <w:r w:rsidR="005C34A9">
        <w:rPr>
          <w:bCs/>
        </w:rPr>
        <w:t>6</w:t>
      </w:r>
      <w:r w:rsidR="005D39DC">
        <w:rPr>
          <w:bCs/>
        </w:rPr>
        <w:t>:</w:t>
      </w:r>
      <w:r w:rsidR="005C34A9">
        <w:rPr>
          <w:bCs/>
        </w:rPr>
        <w:t>5</w:t>
      </w:r>
      <w:r w:rsidR="005D39DC">
        <w:rPr>
          <w:bCs/>
        </w:rPr>
        <w:t>0pm</w:t>
      </w:r>
    </w:p>
    <w:p w14:paraId="2286D222" w14:textId="40D5C33F" w:rsidR="000A65E6" w:rsidRDefault="00742AB6" w:rsidP="004C733A">
      <w:pPr>
        <w:spacing w:after="0" w:line="240" w:lineRule="auto"/>
      </w:pPr>
      <w:r>
        <w:t>Students advance their acupuncture skills through a combined didactic and practical approach to anatomically based point location and needling.</w:t>
      </w:r>
      <w:r w:rsidR="008A2F2E">
        <w:t xml:space="preserve"> Open to CMR and Interns only. </w:t>
      </w:r>
      <w:r w:rsidRPr="1922555C">
        <w:rPr>
          <w:i/>
          <w:iCs/>
        </w:rPr>
        <w:t>Prerequisite(s):</w:t>
      </w:r>
      <w:r>
        <w:t> </w:t>
      </w:r>
      <w:hyperlink r:id="rId12" w:anchor="tt9829">
        <w:r w:rsidRPr="1922555C">
          <w:rPr>
            <w:rStyle w:val="Hyperlink"/>
            <w:i/>
            <w:iCs/>
          </w:rPr>
          <w:t>CM 634</w:t>
        </w:r>
      </w:hyperlink>
      <w:r>
        <w:t xml:space="preserve">. </w:t>
      </w:r>
    </w:p>
    <w:p w14:paraId="767CC20E" w14:textId="66A008D7" w:rsidR="1922555C" w:rsidRDefault="1922555C" w:rsidP="1922555C">
      <w:pPr>
        <w:spacing w:after="0" w:line="240" w:lineRule="auto"/>
      </w:pPr>
    </w:p>
    <w:p w14:paraId="3F7A3494" w14:textId="3AA6FDB2" w:rsidR="64536E7D" w:rsidRDefault="64536E7D" w:rsidP="1922555C">
      <w:pPr>
        <w:spacing w:after="0" w:line="240" w:lineRule="auto"/>
        <w:rPr>
          <w:rFonts w:ascii="Calibri" w:eastAsia="Calibri" w:hAnsi="Calibri" w:cs="Calibri"/>
          <w:color w:val="385623" w:themeColor="accent6" w:themeShade="80"/>
          <w:sz w:val="32"/>
          <w:szCs w:val="32"/>
        </w:rPr>
      </w:pPr>
      <w:r w:rsidRPr="1922555C">
        <w:rPr>
          <w:rFonts w:ascii="Calibri" w:eastAsia="Calibri" w:hAnsi="Calibri" w:cs="Calibri"/>
          <w:color w:val="385623" w:themeColor="accent6" w:themeShade="80"/>
          <w:sz w:val="32"/>
          <w:szCs w:val="32"/>
        </w:rPr>
        <w:t xml:space="preserve">OAC525 – Tuina III (1.5 credits) </w:t>
      </w:r>
    </w:p>
    <w:p w14:paraId="530C8DFE" w14:textId="4889874C" w:rsidR="64536E7D" w:rsidRDefault="64536E7D" w:rsidP="1922555C">
      <w:pPr>
        <w:spacing w:after="0" w:line="240" w:lineRule="auto"/>
        <w:rPr>
          <w:rFonts w:ascii="Calibri" w:eastAsia="Calibri" w:hAnsi="Calibri" w:cs="Calibri"/>
          <w:color w:val="000000" w:themeColor="text1"/>
        </w:rPr>
      </w:pPr>
      <w:r w:rsidRPr="1922555C">
        <w:rPr>
          <w:rFonts w:ascii="Calibri" w:eastAsia="Calibri" w:hAnsi="Calibri" w:cs="Calibri"/>
          <w:color w:val="000000" w:themeColor="text1"/>
        </w:rPr>
        <w:t>LU | ROOM 204 | TUES 12:00 – 2:50pm</w:t>
      </w:r>
    </w:p>
    <w:p w14:paraId="56E416B3" w14:textId="59A046DE" w:rsidR="64536E7D" w:rsidRDefault="64536E7D" w:rsidP="1922555C">
      <w:pPr>
        <w:spacing w:after="0" w:line="240" w:lineRule="auto"/>
        <w:rPr>
          <w:rFonts w:ascii="Calibri" w:eastAsia="Calibri" w:hAnsi="Calibri" w:cs="Calibri"/>
          <w:color w:val="000000" w:themeColor="text1"/>
        </w:rPr>
      </w:pPr>
      <w:r w:rsidRPr="1922555C">
        <w:rPr>
          <w:rFonts w:ascii="Calibri" w:eastAsia="Calibri" w:hAnsi="Calibri" w:cs="Calibri"/>
          <w:color w:val="000000" w:themeColor="text1"/>
        </w:rPr>
        <w:t>Tuina III teaches students how to assess and treat diseases of the head, neck, and shoulders using subjective information, orthopedic exams, and tuina. Both courses train students in the development of clinical reasoning skills and the ability to differentiate between diseases. Prerequisite(s): OAC 524</w:t>
      </w:r>
    </w:p>
    <w:p w14:paraId="50771233" w14:textId="398F6DE8" w:rsidR="003F0FC0" w:rsidRPr="004C733A" w:rsidRDefault="003F0FC0" w:rsidP="004C733A">
      <w:pPr>
        <w:spacing w:after="0" w:line="240" w:lineRule="auto"/>
      </w:pPr>
    </w:p>
    <w:p w14:paraId="47523CC4" w14:textId="77777777" w:rsidR="000B5919" w:rsidRDefault="000B5919" w:rsidP="41FC2D4F">
      <w:pPr>
        <w:spacing w:after="0" w:line="240" w:lineRule="auto"/>
        <w:rPr>
          <w:rFonts w:ascii="Calibri" w:eastAsia="Calibri" w:hAnsi="Calibri" w:cs="Calibri"/>
          <w:color w:val="385623" w:themeColor="accent6" w:themeShade="80"/>
          <w:sz w:val="32"/>
          <w:szCs w:val="32"/>
        </w:rPr>
      </w:pPr>
    </w:p>
    <w:p w14:paraId="3698D59A" w14:textId="77777777" w:rsidR="000B5919" w:rsidRDefault="000B5919" w:rsidP="41FC2D4F">
      <w:pPr>
        <w:spacing w:after="0" w:line="240" w:lineRule="auto"/>
        <w:rPr>
          <w:rFonts w:ascii="Calibri" w:eastAsia="Calibri" w:hAnsi="Calibri" w:cs="Calibri"/>
          <w:color w:val="385623" w:themeColor="accent6" w:themeShade="80"/>
          <w:sz w:val="32"/>
          <w:szCs w:val="32"/>
        </w:rPr>
      </w:pPr>
    </w:p>
    <w:p w14:paraId="69AC8801" w14:textId="16AEC657" w:rsidR="2CC85ADD" w:rsidRDefault="2CC85ADD" w:rsidP="41FC2D4F">
      <w:pPr>
        <w:spacing w:after="0" w:line="240" w:lineRule="auto"/>
        <w:rPr>
          <w:rFonts w:ascii="Calibri" w:eastAsia="Calibri" w:hAnsi="Calibri" w:cs="Calibri"/>
          <w:color w:val="385623" w:themeColor="accent6" w:themeShade="80"/>
          <w:sz w:val="32"/>
          <w:szCs w:val="32"/>
        </w:rPr>
      </w:pPr>
      <w:r w:rsidRPr="41FC2D4F">
        <w:rPr>
          <w:rFonts w:ascii="Calibri" w:eastAsia="Calibri" w:hAnsi="Calibri" w:cs="Calibri"/>
          <w:color w:val="385623" w:themeColor="accent6" w:themeShade="80"/>
          <w:sz w:val="32"/>
          <w:szCs w:val="32"/>
        </w:rPr>
        <w:lastRenderedPageBreak/>
        <w:t>O</w:t>
      </w:r>
      <w:r w:rsidR="00AF23E8">
        <w:rPr>
          <w:rFonts w:ascii="Calibri" w:eastAsia="Calibri" w:hAnsi="Calibri" w:cs="Calibri"/>
          <w:color w:val="385623" w:themeColor="accent6" w:themeShade="80"/>
          <w:sz w:val="32"/>
          <w:szCs w:val="32"/>
        </w:rPr>
        <w:t>CM</w:t>
      </w:r>
      <w:r w:rsidRPr="41FC2D4F">
        <w:rPr>
          <w:rFonts w:ascii="Calibri" w:eastAsia="Calibri" w:hAnsi="Calibri" w:cs="Calibri"/>
          <w:color w:val="385623" w:themeColor="accent6" w:themeShade="80"/>
          <w:sz w:val="32"/>
          <w:szCs w:val="32"/>
        </w:rPr>
        <w:t>538E – Jin Gui Yao Lue (1 credit)</w:t>
      </w:r>
    </w:p>
    <w:p w14:paraId="64E4B93C" w14:textId="5431661C" w:rsidR="2CC85ADD" w:rsidRDefault="2CC85ADD" w:rsidP="41FC2D4F">
      <w:pPr>
        <w:spacing w:after="0" w:line="240" w:lineRule="auto"/>
        <w:rPr>
          <w:rFonts w:ascii="Calibri" w:eastAsia="Calibri" w:hAnsi="Calibri" w:cs="Calibri"/>
          <w:color w:val="000000" w:themeColor="text1"/>
        </w:rPr>
      </w:pPr>
      <w:r w:rsidRPr="41FC2D4F">
        <w:rPr>
          <w:rFonts w:ascii="Calibri" w:eastAsia="Calibri" w:hAnsi="Calibri" w:cs="Calibri"/>
          <w:color w:val="000000" w:themeColor="text1"/>
        </w:rPr>
        <w:t>SHIRAI | ROOM 324 | WED 3:00 – 4:50pm |Weeks 1-6</w:t>
      </w:r>
    </w:p>
    <w:p w14:paraId="2624E7BB" w14:textId="1B8E5F96" w:rsidR="41FC2D4F" w:rsidRPr="000B5919" w:rsidRDefault="2CC85ADD" w:rsidP="41FC2D4F">
      <w:pPr>
        <w:spacing w:after="0" w:line="240" w:lineRule="auto"/>
        <w:rPr>
          <w:rFonts w:ascii="Calibri" w:eastAsia="Calibri" w:hAnsi="Calibri" w:cs="Calibri"/>
          <w:color w:val="000000" w:themeColor="text1"/>
        </w:rPr>
      </w:pPr>
      <w:r w:rsidRPr="41FC2D4F">
        <w:rPr>
          <w:rFonts w:ascii="Calibri" w:eastAsia="Calibri" w:hAnsi="Calibri" w:cs="Calibri"/>
          <w:color w:val="000000" w:themeColor="text1"/>
        </w:rPr>
        <w:t>The Jin Gui Yao Lue (Essentials of the Golden Cabinet) is a Han dynasty text by Zhang Zhongjing.  Originally part of the Shang Han Za Bing Lun, it was separated out into a text of its own during the Song Dynasty. The focus of this course is an exploration of the Jin Gui and its discussions surrounding both the pathomechanism and treatment of chronic, challenging and difficult illnesses. This will include an investigation into understanding the formulas and diseases discussed as well as their clinical application to diseases that are as prevalent in the modern clinical setting as they were in Zhang Ji’s time. Diseases and topics covered will include cardiovascular, gynecological, respiratory, metabolic disease and mental emotional disorders. This is a six week course.</w:t>
      </w:r>
      <w:r w:rsidR="00927250">
        <w:rPr>
          <w:rFonts w:ascii="Calibri" w:eastAsia="Calibri" w:hAnsi="Calibri" w:cs="Calibri"/>
          <w:color w:val="000000" w:themeColor="text1"/>
        </w:rPr>
        <w:t xml:space="preserve"> </w:t>
      </w:r>
      <w:r w:rsidR="00927250" w:rsidRPr="00927250">
        <w:rPr>
          <w:rFonts w:ascii="Calibri" w:eastAsia="Calibri" w:hAnsi="Calibri" w:cs="Calibri"/>
          <w:i/>
          <w:iCs/>
          <w:color w:val="000000" w:themeColor="text1"/>
        </w:rPr>
        <w:t>Prerequisite(s):</w:t>
      </w:r>
      <w:r w:rsidR="00927250" w:rsidRPr="00927250">
        <w:rPr>
          <w:rFonts w:ascii="Calibri" w:eastAsia="Calibri" w:hAnsi="Calibri" w:cs="Calibri"/>
          <w:color w:val="000000" w:themeColor="text1"/>
        </w:rPr>
        <w:t> OCM534, OCM622</w:t>
      </w:r>
      <w:r w:rsidR="00927250">
        <w:rPr>
          <w:rFonts w:ascii="Calibri" w:eastAsia="Calibri" w:hAnsi="Calibri" w:cs="Calibri"/>
          <w:color w:val="000000" w:themeColor="text1"/>
        </w:rPr>
        <w:t xml:space="preserve">. </w:t>
      </w:r>
    </w:p>
    <w:p w14:paraId="5455CE83" w14:textId="39870CA2" w:rsidR="41FC2D4F" w:rsidRDefault="41FC2D4F" w:rsidP="41FC2D4F">
      <w:pPr>
        <w:spacing w:after="0" w:line="240" w:lineRule="auto"/>
      </w:pPr>
    </w:p>
    <w:p w14:paraId="53825C85" w14:textId="33E5AFB6" w:rsidR="00901225" w:rsidRDefault="001158C9" w:rsidP="009558C2">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Naturopath</w:t>
      </w:r>
      <w:r w:rsidR="00A54CF0">
        <w:rPr>
          <w:rFonts w:asciiTheme="majorHAnsi" w:eastAsiaTheme="majorEastAsia" w:hAnsiTheme="majorHAnsi" w:cstheme="majorHAnsi"/>
          <w:color w:val="auto"/>
          <w:sz w:val="48"/>
          <w:szCs w:val="48"/>
        </w:rPr>
        <w:t>ic Medicine</w:t>
      </w:r>
      <w:r>
        <w:rPr>
          <w:rFonts w:asciiTheme="majorHAnsi" w:eastAsiaTheme="majorEastAsia" w:hAnsiTheme="majorHAnsi" w:cstheme="majorHAnsi"/>
          <w:color w:val="auto"/>
          <w:sz w:val="48"/>
          <w:szCs w:val="48"/>
        </w:rPr>
        <w:t xml:space="preserve"> </w:t>
      </w:r>
      <w:bookmarkStart w:id="0" w:name="_Hlk62460894"/>
    </w:p>
    <w:p w14:paraId="13D17F58" w14:textId="709E3682" w:rsidR="00544107" w:rsidRPr="00C24E33" w:rsidRDefault="00427A47" w:rsidP="00544107">
      <w:pPr>
        <w:spacing w:after="0" w:line="240" w:lineRule="auto"/>
        <w:rPr>
          <w:bCs/>
          <w:color w:val="385623" w:themeColor="accent6" w:themeShade="80"/>
          <w:sz w:val="32"/>
          <w:szCs w:val="32"/>
        </w:rPr>
      </w:pPr>
      <w:r w:rsidRPr="00427A47">
        <w:rPr>
          <w:bCs/>
          <w:color w:val="385623" w:themeColor="accent6" w:themeShade="80"/>
          <w:sz w:val="32"/>
          <w:szCs w:val="32"/>
        </w:rPr>
        <w:t>NDEB5130E</w:t>
      </w:r>
      <w:r>
        <w:rPr>
          <w:bCs/>
          <w:color w:val="385623" w:themeColor="accent6" w:themeShade="80"/>
          <w:sz w:val="32"/>
          <w:szCs w:val="32"/>
        </w:rPr>
        <w:t xml:space="preserve"> </w:t>
      </w:r>
      <w:r w:rsidR="00544107" w:rsidRPr="00C24E33">
        <w:rPr>
          <w:bCs/>
          <w:color w:val="385623" w:themeColor="accent6" w:themeShade="80"/>
          <w:sz w:val="32"/>
          <w:szCs w:val="32"/>
        </w:rPr>
        <w:t>–</w:t>
      </w:r>
      <w:r w:rsidR="00544107" w:rsidRPr="00C24E33">
        <w:rPr>
          <w:rFonts w:ascii="Arial Narrow" w:eastAsia="Times New Roman" w:hAnsi="Arial Narrow" w:cs="Times New Roman"/>
          <w:b/>
          <w:bCs/>
          <w:color w:val="385623" w:themeColor="accent6" w:themeShade="80"/>
          <w:sz w:val="30"/>
          <w:szCs w:val="30"/>
        </w:rPr>
        <w:t xml:space="preserve"> </w:t>
      </w:r>
      <w:r w:rsidRPr="00427A47">
        <w:rPr>
          <w:bCs/>
          <w:color w:val="385623" w:themeColor="accent6" w:themeShade="80"/>
          <w:sz w:val="32"/>
          <w:szCs w:val="32"/>
        </w:rPr>
        <w:t xml:space="preserve">NW Herbs II </w:t>
      </w:r>
      <w:r w:rsidR="00544107" w:rsidRPr="00C24E33">
        <w:rPr>
          <w:bCs/>
          <w:color w:val="385623" w:themeColor="accent6" w:themeShade="80"/>
          <w:sz w:val="32"/>
          <w:szCs w:val="32"/>
        </w:rPr>
        <w:t xml:space="preserve">(2 credits) </w:t>
      </w:r>
    </w:p>
    <w:p w14:paraId="670F0B17" w14:textId="5B412D9C" w:rsidR="00544107" w:rsidRDefault="008576A6" w:rsidP="00544107">
      <w:pPr>
        <w:spacing w:after="0" w:line="240" w:lineRule="auto"/>
        <w:rPr>
          <w:bCs/>
        </w:rPr>
      </w:pPr>
      <w:r>
        <w:rPr>
          <w:bCs/>
        </w:rPr>
        <w:t>PETERSON</w:t>
      </w:r>
      <w:r w:rsidR="00544107">
        <w:rPr>
          <w:bCs/>
        </w:rPr>
        <w:t xml:space="preserve"> | </w:t>
      </w:r>
      <w:r w:rsidR="0025286C">
        <w:rPr>
          <w:bCs/>
        </w:rPr>
        <w:t>ROOM 207 |</w:t>
      </w:r>
      <w:r w:rsidR="00544107">
        <w:rPr>
          <w:bCs/>
        </w:rPr>
        <w:t xml:space="preserve"> </w:t>
      </w:r>
      <w:r w:rsidR="00DB7759">
        <w:rPr>
          <w:bCs/>
        </w:rPr>
        <w:t>THURS 4</w:t>
      </w:r>
      <w:r w:rsidR="00B46146">
        <w:rPr>
          <w:bCs/>
        </w:rPr>
        <w:t>:00</w:t>
      </w:r>
      <w:r w:rsidR="00DB7759">
        <w:rPr>
          <w:bCs/>
        </w:rPr>
        <w:t>-5:50pm</w:t>
      </w:r>
      <w:r w:rsidR="001964C9">
        <w:rPr>
          <w:bCs/>
        </w:rPr>
        <w:t xml:space="preserve"> </w:t>
      </w:r>
    </w:p>
    <w:p w14:paraId="4AC6014A" w14:textId="736F1398" w:rsidR="00324713" w:rsidRDefault="008576A6" w:rsidP="00544107">
      <w:pPr>
        <w:rPr>
          <w:bCs/>
          <w:i/>
          <w:iCs/>
        </w:rPr>
      </w:pPr>
      <w:r w:rsidRPr="008576A6">
        <w:rPr>
          <w:bCs/>
        </w:rPr>
        <w:t xml:space="preserve">These courses cover local plant identification, ethical harvesting, drying techniques, and preparation of herb tinctures, oils, salves and many other therapeutic preparations. Traditional, historical and scientific uses of plants are explained. Students are encouraged to develop an appreciation for plants that is not limited to seeing them as medicinal agents. Each term includes outdoor field trips to enhance the study of plants. </w:t>
      </w:r>
      <w:r w:rsidRPr="008576A6">
        <w:rPr>
          <w:bCs/>
          <w:i/>
          <w:iCs/>
        </w:rPr>
        <w:t>Note: Additional fee required.</w:t>
      </w:r>
    </w:p>
    <w:p w14:paraId="5F9FA61D" w14:textId="1C79D0F2" w:rsidR="00F72A45" w:rsidRPr="00C24E33" w:rsidRDefault="00F72A45" w:rsidP="00F72A45">
      <w:pPr>
        <w:spacing w:after="0" w:line="240" w:lineRule="auto"/>
        <w:rPr>
          <w:bCs/>
          <w:color w:val="385623" w:themeColor="accent6" w:themeShade="80"/>
          <w:sz w:val="32"/>
          <w:szCs w:val="32"/>
        </w:rPr>
      </w:pPr>
      <w:r w:rsidRPr="00427A47">
        <w:rPr>
          <w:bCs/>
          <w:color w:val="385623" w:themeColor="accent6" w:themeShade="80"/>
          <w:sz w:val="32"/>
          <w:szCs w:val="32"/>
        </w:rPr>
        <w:t>NDEB5</w:t>
      </w:r>
      <w:r>
        <w:rPr>
          <w:bCs/>
          <w:color w:val="385623" w:themeColor="accent6" w:themeShade="80"/>
          <w:sz w:val="32"/>
          <w:szCs w:val="32"/>
        </w:rPr>
        <w:t>231</w:t>
      </w:r>
      <w:r w:rsidRPr="00427A47">
        <w:rPr>
          <w:bCs/>
          <w:color w:val="385623" w:themeColor="accent6" w:themeShade="80"/>
          <w:sz w:val="32"/>
          <w:szCs w:val="32"/>
        </w:rPr>
        <w:t>E</w:t>
      </w:r>
      <w:r>
        <w:rPr>
          <w:bCs/>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bCs/>
          <w:color w:val="385623" w:themeColor="accent6" w:themeShade="80"/>
          <w:sz w:val="30"/>
          <w:szCs w:val="30"/>
        </w:rPr>
        <w:t xml:space="preserve"> </w:t>
      </w:r>
      <w:r w:rsidR="007D35D2" w:rsidRPr="007D35D2">
        <w:rPr>
          <w:bCs/>
          <w:color w:val="385623" w:themeColor="accent6" w:themeShade="80"/>
          <w:sz w:val="32"/>
          <w:szCs w:val="32"/>
        </w:rPr>
        <w:t xml:space="preserve">CASEE Center Herb Walk </w:t>
      </w:r>
      <w:r w:rsidRPr="00C24E33">
        <w:rPr>
          <w:bCs/>
          <w:color w:val="385623" w:themeColor="accent6" w:themeShade="80"/>
          <w:sz w:val="32"/>
          <w:szCs w:val="32"/>
        </w:rPr>
        <w:t>(</w:t>
      </w:r>
      <w:r w:rsidR="007D35D2">
        <w:rPr>
          <w:bCs/>
          <w:color w:val="385623" w:themeColor="accent6" w:themeShade="80"/>
          <w:sz w:val="32"/>
          <w:szCs w:val="32"/>
        </w:rPr>
        <w:t>0.5</w:t>
      </w:r>
      <w:r w:rsidRPr="00C24E33">
        <w:rPr>
          <w:bCs/>
          <w:color w:val="385623" w:themeColor="accent6" w:themeShade="80"/>
          <w:sz w:val="32"/>
          <w:szCs w:val="32"/>
        </w:rPr>
        <w:t xml:space="preserve"> credits) </w:t>
      </w:r>
    </w:p>
    <w:p w14:paraId="0AB49030" w14:textId="32B72F7D" w:rsidR="00F72A45" w:rsidRDefault="007D35D2" w:rsidP="00F72A45">
      <w:pPr>
        <w:spacing w:after="0" w:line="240" w:lineRule="auto"/>
      </w:pPr>
      <w:r>
        <w:t>STANSBURY</w:t>
      </w:r>
      <w:r w:rsidR="00F72A45">
        <w:t xml:space="preserve"> | </w:t>
      </w:r>
      <w:r w:rsidR="00F15D44">
        <w:t>CASEE Center | SAT, 5/31</w:t>
      </w:r>
      <w:r w:rsidR="000F5E68">
        <w:t>, 8:00am-2:00pm</w:t>
      </w:r>
    </w:p>
    <w:p w14:paraId="62FDD76E" w14:textId="3C50925D" w:rsidR="00F72A45" w:rsidRDefault="008019D4" w:rsidP="00544107">
      <w:pPr>
        <w:rPr>
          <w:bCs/>
          <w:i/>
          <w:iCs/>
        </w:rPr>
      </w:pPr>
      <w:r w:rsidRPr="008019D4">
        <w:rPr>
          <w:bCs/>
        </w:rPr>
        <w:t>This field study course is intended to be part botanical and medical, part ecological, and part energetic and awareness building. Held at the CASEE Center in Brush Prairie, Washington, the course focuses on Pacific Northwest ecosystems, plant identification and basic taxonomy. The medicinal properties of both introduced and native plants will be presented. The class includes time to discuss and experience the different feel and energy of the various gardens, deep forest, and grassland regions of the center. The interconnectedness of the plants of these various ecosystems is examined, and from there the interconnectedness of the various insects and animals with the plants is examined.</w:t>
      </w:r>
    </w:p>
    <w:p w14:paraId="40A575EB" w14:textId="40389509" w:rsidR="0062754E" w:rsidRPr="00C24E33" w:rsidRDefault="0062754E" w:rsidP="0062754E">
      <w:pPr>
        <w:spacing w:after="0" w:line="240" w:lineRule="auto"/>
        <w:rPr>
          <w:bCs/>
          <w:color w:val="385623" w:themeColor="accent6" w:themeShade="80"/>
          <w:sz w:val="32"/>
          <w:szCs w:val="32"/>
        </w:rPr>
      </w:pPr>
      <w:r w:rsidRPr="00C24E33">
        <w:rPr>
          <w:bCs/>
          <w:color w:val="385623" w:themeColor="accent6" w:themeShade="80"/>
          <w:sz w:val="32"/>
          <w:szCs w:val="32"/>
        </w:rPr>
        <w:t>NDEC7341E –</w:t>
      </w:r>
      <w:r w:rsidRPr="00C24E33">
        <w:rPr>
          <w:rFonts w:ascii="Arial Narrow" w:eastAsia="Times New Roman" w:hAnsi="Arial Narrow" w:cs="Times New Roman"/>
          <w:b/>
          <w:bCs/>
          <w:color w:val="385623" w:themeColor="accent6" w:themeShade="80"/>
          <w:sz w:val="30"/>
          <w:szCs w:val="30"/>
        </w:rPr>
        <w:t xml:space="preserve"> </w:t>
      </w:r>
      <w:r w:rsidRPr="00C24E33">
        <w:rPr>
          <w:bCs/>
          <w:color w:val="385623" w:themeColor="accent6" w:themeShade="80"/>
          <w:sz w:val="32"/>
          <w:szCs w:val="32"/>
        </w:rPr>
        <w:t xml:space="preserve">Sleep Health and Disorders (2 credits) </w:t>
      </w:r>
    </w:p>
    <w:p w14:paraId="26A98446" w14:textId="45ED8937" w:rsidR="0062754E" w:rsidRDefault="0062754E" w:rsidP="0062754E">
      <w:pPr>
        <w:spacing w:after="0" w:line="240" w:lineRule="auto"/>
        <w:rPr>
          <w:bCs/>
        </w:rPr>
      </w:pPr>
      <w:r>
        <w:rPr>
          <w:bCs/>
        </w:rPr>
        <w:t xml:space="preserve">DARLEY | </w:t>
      </w:r>
      <w:r w:rsidR="00DB7759">
        <w:rPr>
          <w:bCs/>
        </w:rPr>
        <w:t>TIME &amp; LOCATION TBD</w:t>
      </w:r>
      <w:r w:rsidR="0002241D">
        <w:rPr>
          <w:bCs/>
        </w:rPr>
        <w:t xml:space="preserve"> </w:t>
      </w:r>
    </w:p>
    <w:bookmarkEnd w:id="0"/>
    <w:p w14:paraId="56DCC425" w14:textId="1FBBDADB" w:rsidR="00E903EA" w:rsidRDefault="0062754E" w:rsidP="00010BD0">
      <w:pPr>
        <w:spacing w:after="0" w:line="240" w:lineRule="auto"/>
        <w:rPr>
          <w:bCs/>
          <w:i/>
          <w:iCs/>
          <w:color w:val="0563C1" w:themeColor="hyperlink"/>
          <w:u w:val="single"/>
        </w:rPr>
      </w:pPr>
      <w:r w:rsidRPr="0062754E">
        <w:rPr>
          <w:bCs/>
        </w:rPr>
        <w:t>Healthy sleep is imperative for overall good health. This course begins with sleep and circadian physiology and normal sleep throughout the life span. Then the six primary categories of sleep disorders are covered. Cases are presented with time for discussion and work-up of the differential diagnosis. Women’s sleep health and the interaction between sleep and other disorders is included. The course concludes with information on ways to promote healthy sleep, botanical and nutrition approaches, and common pharmaceuticals. </w:t>
      </w:r>
      <w:r w:rsidRPr="0062754E">
        <w:rPr>
          <w:bCs/>
          <w:i/>
          <w:iCs/>
        </w:rPr>
        <w:t>Prerequisite(s):</w:t>
      </w:r>
      <w:r w:rsidRPr="0062754E">
        <w:rPr>
          <w:bCs/>
        </w:rPr>
        <w:t> </w:t>
      </w:r>
      <w:hyperlink r:id="rId13" w:anchor="tt2816" w:tgtFrame="_blank" w:history="1">
        <w:r w:rsidRPr="0062754E">
          <w:rPr>
            <w:rStyle w:val="Hyperlink"/>
            <w:bCs/>
            <w:i/>
            <w:iCs/>
          </w:rPr>
          <w:t>BAS 5130</w:t>
        </w:r>
      </w:hyperlink>
      <w:r w:rsidR="006F1DA5">
        <w:rPr>
          <w:rStyle w:val="Hyperlink"/>
          <w:bCs/>
          <w:i/>
          <w:iCs/>
        </w:rPr>
        <w:t xml:space="preserve">. </w:t>
      </w:r>
      <w:bookmarkStart w:id="1" w:name="_Hlk126058646"/>
      <w:bookmarkStart w:id="2" w:name="_Hlk126652621"/>
    </w:p>
    <w:p w14:paraId="0154B170" w14:textId="77777777" w:rsidR="00FA7710" w:rsidRPr="00FA7710" w:rsidRDefault="00FA7710" w:rsidP="00010BD0">
      <w:pPr>
        <w:spacing w:after="0" w:line="240" w:lineRule="auto"/>
        <w:rPr>
          <w:bCs/>
          <w:i/>
          <w:iCs/>
          <w:color w:val="0563C1" w:themeColor="hyperlink"/>
          <w:u w:val="single"/>
        </w:rPr>
      </w:pPr>
    </w:p>
    <w:p w14:paraId="08507379" w14:textId="2E37490D" w:rsidR="00010BD0" w:rsidRPr="00C24E33" w:rsidRDefault="00010BD0" w:rsidP="00010BD0">
      <w:pPr>
        <w:spacing w:after="0" w:line="240" w:lineRule="auto"/>
        <w:rPr>
          <w:b/>
          <w:bCs/>
          <w:color w:val="385623" w:themeColor="accent6" w:themeShade="80"/>
          <w:sz w:val="32"/>
          <w:szCs w:val="32"/>
        </w:rPr>
      </w:pPr>
      <w:r w:rsidRPr="004A57A0">
        <w:rPr>
          <w:bCs/>
          <w:color w:val="385623" w:themeColor="accent6" w:themeShade="80"/>
          <w:sz w:val="32"/>
          <w:szCs w:val="32"/>
        </w:rPr>
        <w:t>NDEC7351E</w:t>
      </w:r>
      <w:r>
        <w:rPr>
          <w:bCs/>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bCs/>
          <w:color w:val="385623" w:themeColor="accent6" w:themeShade="80"/>
          <w:sz w:val="30"/>
          <w:szCs w:val="30"/>
        </w:rPr>
        <w:t xml:space="preserve"> </w:t>
      </w:r>
      <w:r w:rsidRPr="004A57A0">
        <w:rPr>
          <w:bCs/>
          <w:color w:val="385623" w:themeColor="accent6" w:themeShade="80"/>
          <w:sz w:val="32"/>
          <w:szCs w:val="32"/>
        </w:rPr>
        <w:t>Point-of-</w:t>
      </w:r>
      <w:r>
        <w:rPr>
          <w:bCs/>
          <w:color w:val="385623" w:themeColor="accent6" w:themeShade="80"/>
          <w:sz w:val="32"/>
          <w:szCs w:val="32"/>
        </w:rPr>
        <w:t>C</w:t>
      </w:r>
      <w:r w:rsidRPr="004A57A0">
        <w:rPr>
          <w:bCs/>
          <w:color w:val="385623" w:themeColor="accent6" w:themeShade="80"/>
          <w:sz w:val="32"/>
          <w:szCs w:val="32"/>
        </w:rPr>
        <w:t xml:space="preserve">are Ultrasound </w:t>
      </w:r>
      <w:r w:rsidRPr="00C24E33">
        <w:rPr>
          <w:bCs/>
          <w:color w:val="385623" w:themeColor="accent6" w:themeShade="80"/>
          <w:sz w:val="32"/>
          <w:szCs w:val="32"/>
        </w:rPr>
        <w:t>(</w:t>
      </w:r>
      <w:r>
        <w:rPr>
          <w:bCs/>
          <w:color w:val="385623" w:themeColor="accent6" w:themeShade="80"/>
          <w:sz w:val="32"/>
          <w:szCs w:val="32"/>
        </w:rPr>
        <w:t xml:space="preserve">2.5 </w:t>
      </w:r>
      <w:r w:rsidRPr="00C24E33">
        <w:rPr>
          <w:bCs/>
          <w:color w:val="385623" w:themeColor="accent6" w:themeShade="80"/>
          <w:sz w:val="32"/>
          <w:szCs w:val="32"/>
        </w:rPr>
        <w:t>credit</w:t>
      </w:r>
      <w:r>
        <w:rPr>
          <w:bCs/>
          <w:color w:val="385623" w:themeColor="accent6" w:themeShade="80"/>
          <w:sz w:val="32"/>
          <w:szCs w:val="32"/>
        </w:rPr>
        <w:t>s</w:t>
      </w:r>
      <w:r w:rsidRPr="00C24E33">
        <w:rPr>
          <w:bCs/>
          <w:color w:val="385623" w:themeColor="accent6" w:themeShade="80"/>
          <w:sz w:val="32"/>
          <w:szCs w:val="32"/>
        </w:rPr>
        <w:t xml:space="preserve">) </w:t>
      </w:r>
    </w:p>
    <w:p w14:paraId="116AAF18" w14:textId="7A6E2282" w:rsidR="00010BD0" w:rsidRPr="006A1A39" w:rsidRDefault="00010BD0" w:rsidP="30C4168B">
      <w:pPr>
        <w:spacing w:after="0" w:line="240" w:lineRule="auto"/>
      </w:pPr>
      <w:r>
        <w:t xml:space="preserve">LOK | </w:t>
      </w:r>
      <w:r w:rsidR="009767CB">
        <w:t>ROOM 20</w:t>
      </w:r>
      <w:r w:rsidR="00917D2B">
        <w:t xml:space="preserve">5 </w:t>
      </w:r>
      <w:r>
        <w:t>| MON 4</w:t>
      </w:r>
      <w:r w:rsidR="00DB7759">
        <w:t>:30pm</w:t>
      </w:r>
      <w:r w:rsidR="009767CB">
        <w:t>-</w:t>
      </w:r>
      <w:r w:rsidR="3196B203">
        <w:t>6:</w:t>
      </w:r>
      <w:r w:rsidR="00917D2B">
        <w:t>2</w:t>
      </w:r>
      <w:r w:rsidR="3196B203">
        <w:t>0</w:t>
      </w:r>
      <w:r w:rsidR="009767CB">
        <w:t>pm</w:t>
      </w:r>
    </w:p>
    <w:bookmarkEnd w:id="1"/>
    <w:p w14:paraId="18BCCBB5" w14:textId="2422D003" w:rsidR="00B53817" w:rsidRPr="006F341E" w:rsidRDefault="00010BD0" w:rsidP="006F341E">
      <w:pPr>
        <w:rPr>
          <w:i/>
          <w:iCs/>
        </w:rPr>
      </w:pPr>
      <w:r w:rsidRPr="006A1A39">
        <w:t xml:space="preserve">Students learn to use Point-of-Care Ultrasound (POCUS) to diagnose common clinical entities in the provider’s office. Students are taught to rule out conditions including, but not limited to: DVT, cholecystitis, AAA, ovarian cysts, hydronephrosis, fractures and pneumonia; and to diagnose various musculoskeletal conditions. </w:t>
      </w:r>
      <w:r w:rsidRPr="006A1A39">
        <w:rPr>
          <w:i/>
          <w:iCs/>
        </w:rPr>
        <w:t>Note: Additional fee required</w:t>
      </w:r>
      <w:r>
        <w:rPr>
          <w:i/>
          <w:iCs/>
        </w:rPr>
        <w:t>.</w:t>
      </w:r>
    </w:p>
    <w:p w14:paraId="6B467148" w14:textId="61871109" w:rsidR="0062754E" w:rsidRPr="00C24E33" w:rsidRDefault="0062754E" w:rsidP="0062754E">
      <w:pPr>
        <w:spacing w:after="0" w:line="240" w:lineRule="auto"/>
        <w:rPr>
          <w:b/>
          <w:bCs/>
          <w:color w:val="385623" w:themeColor="accent6" w:themeShade="80"/>
          <w:sz w:val="32"/>
          <w:szCs w:val="32"/>
        </w:rPr>
      </w:pPr>
      <w:bookmarkStart w:id="3" w:name="_Hlk62461149"/>
      <w:bookmarkStart w:id="4" w:name="_Hlk126062178"/>
      <w:bookmarkEnd w:id="2"/>
      <w:r w:rsidRPr="00C24E33">
        <w:rPr>
          <w:bCs/>
          <w:color w:val="385623" w:themeColor="accent6" w:themeShade="80"/>
          <w:sz w:val="32"/>
          <w:szCs w:val="32"/>
        </w:rPr>
        <w:t>NDE</w:t>
      </w:r>
      <w:r w:rsidR="00733976" w:rsidRPr="00C24E33">
        <w:rPr>
          <w:bCs/>
          <w:color w:val="385623" w:themeColor="accent6" w:themeShade="80"/>
          <w:sz w:val="32"/>
          <w:szCs w:val="32"/>
        </w:rPr>
        <w:t>R</w:t>
      </w:r>
      <w:r w:rsidRPr="00C24E33">
        <w:rPr>
          <w:bCs/>
          <w:color w:val="385623" w:themeColor="accent6" w:themeShade="80"/>
          <w:sz w:val="32"/>
          <w:szCs w:val="32"/>
        </w:rPr>
        <w:t>734</w:t>
      </w:r>
      <w:r w:rsidR="00733976" w:rsidRPr="00C24E33">
        <w:rPr>
          <w:bCs/>
          <w:color w:val="385623" w:themeColor="accent6" w:themeShade="80"/>
          <w:sz w:val="32"/>
          <w:szCs w:val="32"/>
        </w:rPr>
        <w:t>0</w:t>
      </w:r>
      <w:r w:rsidRPr="00C24E33">
        <w:rPr>
          <w:bCs/>
          <w:color w:val="385623" w:themeColor="accent6" w:themeShade="80"/>
          <w:sz w:val="32"/>
          <w:szCs w:val="32"/>
        </w:rPr>
        <w:t>E –</w:t>
      </w:r>
      <w:r w:rsidRPr="00C24E33">
        <w:rPr>
          <w:rFonts w:ascii="Arial Narrow" w:eastAsia="Times New Roman" w:hAnsi="Arial Narrow" w:cs="Times New Roman"/>
          <w:b/>
          <w:bCs/>
          <w:color w:val="385623" w:themeColor="accent6" w:themeShade="80"/>
          <w:sz w:val="30"/>
          <w:szCs w:val="30"/>
        </w:rPr>
        <w:t xml:space="preserve"> </w:t>
      </w:r>
      <w:r w:rsidR="00733976" w:rsidRPr="00C24E33">
        <w:rPr>
          <w:bCs/>
          <w:color w:val="385623" w:themeColor="accent6" w:themeShade="80"/>
          <w:sz w:val="32"/>
          <w:szCs w:val="32"/>
        </w:rPr>
        <w:t>Natural Childbirth III: Labor and Delivery</w:t>
      </w:r>
      <w:r w:rsidRPr="00C24E33">
        <w:rPr>
          <w:b/>
          <w:bCs/>
          <w:color w:val="385623" w:themeColor="accent6" w:themeShade="80"/>
          <w:sz w:val="32"/>
          <w:szCs w:val="32"/>
        </w:rPr>
        <w:t xml:space="preserve"> </w:t>
      </w:r>
      <w:r w:rsidRPr="00C24E33">
        <w:rPr>
          <w:bCs/>
          <w:color w:val="385623" w:themeColor="accent6" w:themeShade="80"/>
          <w:sz w:val="32"/>
          <w:szCs w:val="32"/>
        </w:rPr>
        <w:t>(</w:t>
      </w:r>
      <w:r w:rsidR="00733976" w:rsidRPr="00C24E33">
        <w:rPr>
          <w:bCs/>
          <w:color w:val="385623" w:themeColor="accent6" w:themeShade="80"/>
          <w:sz w:val="32"/>
          <w:szCs w:val="32"/>
        </w:rPr>
        <w:t>3</w:t>
      </w:r>
      <w:r w:rsidRPr="00C24E33">
        <w:rPr>
          <w:bCs/>
          <w:color w:val="385623" w:themeColor="accent6" w:themeShade="80"/>
          <w:sz w:val="32"/>
          <w:szCs w:val="32"/>
        </w:rPr>
        <w:t xml:space="preserve"> credits) </w:t>
      </w:r>
    </w:p>
    <w:p w14:paraId="23532117" w14:textId="00A911B7" w:rsidR="0069140E" w:rsidRDefault="00373EFD" w:rsidP="0069140E">
      <w:pPr>
        <w:spacing w:after="0" w:line="240" w:lineRule="auto"/>
        <w:rPr>
          <w:bCs/>
        </w:rPr>
      </w:pPr>
      <w:r>
        <w:rPr>
          <w:bCs/>
        </w:rPr>
        <w:t>SUTTON &amp; ZIEMAN</w:t>
      </w:r>
      <w:r w:rsidR="00710BB4">
        <w:rPr>
          <w:bCs/>
        </w:rPr>
        <w:t xml:space="preserve"> </w:t>
      </w:r>
      <w:r w:rsidR="0062754E">
        <w:rPr>
          <w:bCs/>
        </w:rPr>
        <w:t xml:space="preserve">| </w:t>
      </w:r>
      <w:r w:rsidR="00651E15">
        <w:rPr>
          <w:bCs/>
        </w:rPr>
        <w:t xml:space="preserve">ROOM 202 </w:t>
      </w:r>
      <w:r w:rsidR="00C157AF">
        <w:rPr>
          <w:bCs/>
        </w:rPr>
        <w:t>|</w:t>
      </w:r>
      <w:r w:rsidR="00387CA5">
        <w:rPr>
          <w:bCs/>
        </w:rPr>
        <w:t xml:space="preserve"> </w:t>
      </w:r>
      <w:bookmarkStart w:id="5" w:name="OLE_LINK3"/>
      <w:bookmarkStart w:id="6" w:name="OLE_LINK4"/>
      <w:r>
        <w:rPr>
          <w:bCs/>
        </w:rPr>
        <w:t>THURS</w:t>
      </w:r>
      <w:r w:rsidR="00387CA5">
        <w:rPr>
          <w:bCs/>
        </w:rPr>
        <w:t xml:space="preserve"> </w:t>
      </w:r>
      <w:bookmarkEnd w:id="3"/>
      <w:bookmarkEnd w:id="5"/>
      <w:bookmarkEnd w:id="6"/>
      <w:r w:rsidR="00651E15">
        <w:rPr>
          <w:bCs/>
        </w:rPr>
        <w:t>1</w:t>
      </w:r>
      <w:r w:rsidR="006E3357">
        <w:rPr>
          <w:bCs/>
        </w:rPr>
        <w:t>:00</w:t>
      </w:r>
      <w:r w:rsidR="00651E15">
        <w:rPr>
          <w:bCs/>
        </w:rPr>
        <w:t>-3:50pm</w:t>
      </w:r>
      <w:r w:rsidR="00354772">
        <w:rPr>
          <w:bCs/>
        </w:rPr>
        <w:t xml:space="preserve"> </w:t>
      </w:r>
    </w:p>
    <w:bookmarkEnd w:id="4"/>
    <w:p w14:paraId="07B7006D" w14:textId="0C7C8CCB" w:rsidR="008C02DE" w:rsidRDefault="00733976" w:rsidP="00AD4832">
      <w:pPr>
        <w:spacing w:after="0" w:line="240" w:lineRule="auto"/>
        <w:rPr>
          <w:rStyle w:val="Hyperlink"/>
          <w:bCs/>
          <w:i/>
          <w:iCs/>
        </w:rPr>
      </w:pPr>
      <w:r w:rsidRPr="00733976">
        <w:rPr>
          <w:bCs/>
        </w:rPr>
        <w:t>This course prepares students to provide support and safety to the birthing family through labor and the emergence of the new baby. Films of normal labor and birth are used to enhance lectures on the techniques of monitoring the fetal/maternal condition and the progress of the labor. Complications of labor and birth are examined, and the hands-on skills required for response to those situations are discussed and demonstrated. </w:t>
      </w:r>
      <w:r w:rsidRPr="00733976">
        <w:rPr>
          <w:bCs/>
          <w:i/>
          <w:iCs/>
        </w:rPr>
        <w:t>Prerequisite(s):</w:t>
      </w:r>
      <w:r w:rsidRPr="00733976">
        <w:rPr>
          <w:bCs/>
        </w:rPr>
        <w:t> </w:t>
      </w:r>
      <w:hyperlink r:id="rId14" w:anchor="tt9467" w:tgtFrame="_blank" w:history="1">
        <w:r w:rsidRPr="00733976">
          <w:rPr>
            <w:rStyle w:val="Hyperlink"/>
            <w:bCs/>
            <w:i/>
            <w:iCs/>
          </w:rPr>
          <w:t>CLS 7310</w:t>
        </w:r>
      </w:hyperlink>
      <w:r w:rsidR="006F1DA5">
        <w:rPr>
          <w:rStyle w:val="Hyperlink"/>
          <w:bCs/>
          <w:i/>
          <w:iCs/>
        </w:rPr>
        <w:t xml:space="preserve">. </w:t>
      </w:r>
    </w:p>
    <w:p w14:paraId="0D969403" w14:textId="16FA0D81" w:rsidR="00467612" w:rsidRDefault="00467612" w:rsidP="00AD4832">
      <w:pPr>
        <w:spacing w:after="0" w:line="240" w:lineRule="auto"/>
        <w:rPr>
          <w:bCs/>
          <w:i/>
          <w:iCs/>
          <w:color w:val="0563C1" w:themeColor="hyperlink"/>
          <w:u w:val="single"/>
        </w:rPr>
      </w:pPr>
    </w:p>
    <w:p w14:paraId="132CD200" w14:textId="2D124D57" w:rsidR="008734F1" w:rsidRPr="00C24E33" w:rsidRDefault="008734F1" w:rsidP="008734F1">
      <w:pPr>
        <w:spacing w:after="0" w:line="240" w:lineRule="auto"/>
        <w:rPr>
          <w:b/>
          <w:bCs/>
          <w:color w:val="385623" w:themeColor="accent6" w:themeShade="80"/>
          <w:sz w:val="32"/>
          <w:szCs w:val="32"/>
        </w:rPr>
      </w:pPr>
      <w:r w:rsidRPr="30C4168B">
        <w:rPr>
          <w:color w:val="385623" w:themeColor="accent6" w:themeShade="80"/>
          <w:sz w:val="32"/>
          <w:szCs w:val="32"/>
        </w:rPr>
        <w:lastRenderedPageBreak/>
        <w:t>NDER8440E – Natural Childbirth VI: Special Topics</w:t>
      </w:r>
      <w:r w:rsidRPr="30C4168B">
        <w:rPr>
          <w:b/>
          <w:bCs/>
          <w:color w:val="385623" w:themeColor="accent6" w:themeShade="80"/>
          <w:sz w:val="32"/>
          <w:szCs w:val="32"/>
        </w:rPr>
        <w:t xml:space="preserve"> </w:t>
      </w:r>
      <w:r w:rsidRPr="30C4168B">
        <w:rPr>
          <w:color w:val="385623" w:themeColor="accent6" w:themeShade="80"/>
          <w:sz w:val="32"/>
          <w:szCs w:val="32"/>
        </w:rPr>
        <w:t>(</w:t>
      </w:r>
      <w:r w:rsidR="3ADD05EA" w:rsidRPr="30C4168B">
        <w:rPr>
          <w:color w:val="385623" w:themeColor="accent6" w:themeShade="80"/>
          <w:sz w:val="32"/>
          <w:szCs w:val="32"/>
        </w:rPr>
        <w:t>2</w:t>
      </w:r>
      <w:r w:rsidRPr="30C4168B">
        <w:rPr>
          <w:color w:val="385623" w:themeColor="accent6" w:themeShade="80"/>
          <w:sz w:val="32"/>
          <w:szCs w:val="32"/>
        </w:rPr>
        <w:t xml:space="preserve"> credit</w:t>
      </w:r>
      <w:r w:rsidR="02F779FD" w:rsidRPr="30C4168B">
        <w:rPr>
          <w:color w:val="385623" w:themeColor="accent6" w:themeShade="80"/>
          <w:sz w:val="32"/>
          <w:szCs w:val="32"/>
        </w:rPr>
        <w:t>s</w:t>
      </w:r>
      <w:r w:rsidRPr="30C4168B">
        <w:rPr>
          <w:color w:val="385623" w:themeColor="accent6" w:themeShade="80"/>
          <w:sz w:val="32"/>
          <w:szCs w:val="32"/>
        </w:rPr>
        <w:t xml:space="preserve">) </w:t>
      </w:r>
    </w:p>
    <w:p w14:paraId="398104D2" w14:textId="15E58175" w:rsidR="008734F1" w:rsidRDefault="00596344" w:rsidP="008734F1">
      <w:pPr>
        <w:spacing w:after="0" w:line="240" w:lineRule="auto"/>
        <w:rPr>
          <w:bCs/>
        </w:rPr>
      </w:pPr>
      <w:r>
        <w:rPr>
          <w:bCs/>
        </w:rPr>
        <w:t>GRABOWSKA</w:t>
      </w:r>
      <w:r w:rsidR="00373EFD">
        <w:rPr>
          <w:bCs/>
        </w:rPr>
        <w:t xml:space="preserve"> &amp; ZIEMAN </w:t>
      </w:r>
      <w:r w:rsidR="008734F1">
        <w:rPr>
          <w:bCs/>
        </w:rPr>
        <w:t xml:space="preserve">| </w:t>
      </w:r>
      <w:r w:rsidR="0001158F">
        <w:rPr>
          <w:bCs/>
        </w:rPr>
        <w:t>ROOM</w:t>
      </w:r>
      <w:r w:rsidR="000B655B">
        <w:rPr>
          <w:bCs/>
        </w:rPr>
        <w:t xml:space="preserve"> 20</w:t>
      </w:r>
      <w:r w:rsidR="003211E3">
        <w:rPr>
          <w:bCs/>
        </w:rPr>
        <w:t>1</w:t>
      </w:r>
      <w:r w:rsidR="000B655B">
        <w:rPr>
          <w:bCs/>
        </w:rPr>
        <w:t xml:space="preserve"> </w:t>
      </w:r>
      <w:r w:rsidR="008734F1">
        <w:rPr>
          <w:bCs/>
        </w:rPr>
        <w:t xml:space="preserve">| </w:t>
      </w:r>
      <w:r w:rsidR="00373EFD">
        <w:rPr>
          <w:bCs/>
        </w:rPr>
        <w:t xml:space="preserve">TUES </w:t>
      </w:r>
      <w:r w:rsidR="003211E3">
        <w:rPr>
          <w:bCs/>
        </w:rPr>
        <w:t>12:00-1:50pm</w:t>
      </w:r>
    </w:p>
    <w:p w14:paraId="60C3DC53" w14:textId="208556B1" w:rsidR="008734F1" w:rsidRDefault="008734F1" w:rsidP="00AD4832">
      <w:pPr>
        <w:spacing w:after="0" w:line="240" w:lineRule="auto"/>
        <w:rPr>
          <w:bCs/>
        </w:rPr>
      </w:pPr>
      <w:r w:rsidRPr="008734F1">
        <w:rPr>
          <w:bCs/>
        </w:rPr>
        <w:t>This seminar provides students with the opportunity to research topics of special interest and share information with colleagues. Topics presented by the course instructors include developing childbirth education classes, counseling and grief in pregnancy loss, and adoption. Additionally, this course covers water births, working with related social agencies, and intubation training. </w:t>
      </w:r>
      <w:r w:rsidRPr="008734F1">
        <w:rPr>
          <w:bCs/>
          <w:i/>
          <w:iCs/>
        </w:rPr>
        <w:t>Prerequisite(s):</w:t>
      </w:r>
      <w:r w:rsidRPr="008734F1">
        <w:rPr>
          <w:bCs/>
        </w:rPr>
        <w:t> </w:t>
      </w:r>
      <w:hyperlink r:id="rId15" w:anchor="tt3380" w:tgtFrame="_blank" w:history="1">
        <w:r w:rsidRPr="008734F1">
          <w:rPr>
            <w:rStyle w:val="Hyperlink"/>
            <w:bCs/>
            <w:i/>
            <w:iCs/>
          </w:rPr>
          <w:t>CLS 7310</w:t>
        </w:r>
      </w:hyperlink>
      <w:r w:rsidRPr="008734F1">
        <w:rPr>
          <w:bCs/>
        </w:rPr>
        <w:t>. </w:t>
      </w:r>
    </w:p>
    <w:p w14:paraId="3CDFB453" w14:textId="77777777" w:rsidR="00DF4243" w:rsidRPr="008734F1" w:rsidRDefault="00DF4243" w:rsidP="00AD4832">
      <w:pPr>
        <w:spacing w:after="0" w:line="240" w:lineRule="auto"/>
        <w:rPr>
          <w:bCs/>
        </w:rPr>
      </w:pPr>
    </w:p>
    <w:p w14:paraId="5B90FADF" w14:textId="3474CF6F" w:rsidR="00733976" w:rsidRPr="00C24E33" w:rsidRDefault="00733976" w:rsidP="00733976">
      <w:pPr>
        <w:spacing w:after="0" w:line="240" w:lineRule="auto"/>
        <w:rPr>
          <w:b/>
          <w:bCs/>
          <w:color w:val="385623" w:themeColor="accent6" w:themeShade="80"/>
          <w:sz w:val="32"/>
          <w:szCs w:val="32"/>
        </w:rPr>
      </w:pPr>
      <w:r w:rsidRPr="00C24E33">
        <w:rPr>
          <w:bCs/>
          <w:color w:val="385623" w:themeColor="accent6" w:themeShade="80"/>
          <w:sz w:val="32"/>
          <w:szCs w:val="32"/>
        </w:rPr>
        <w:t>NDER8441E – Natural Childbirth VII: Legal Aspects</w:t>
      </w:r>
      <w:r w:rsidRPr="00C24E33">
        <w:rPr>
          <w:b/>
          <w:bCs/>
          <w:color w:val="385623" w:themeColor="accent6" w:themeShade="80"/>
          <w:sz w:val="32"/>
          <w:szCs w:val="32"/>
        </w:rPr>
        <w:t xml:space="preserve"> </w:t>
      </w:r>
      <w:r w:rsidRPr="00C24E33">
        <w:rPr>
          <w:bCs/>
          <w:color w:val="385623" w:themeColor="accent6" w:themeShade="80"/>
          <w:sz w:val="32"/>
          <w:szCs w:val="32"/>
        </w:rPr>
        <w:t xml:space="preserve">(1 credit) </w:t>
      </w:r>
    </w:p>
    <w:p w14:paraId="63F5156D" w14:textId="63344379" w:rsidR="00733976" w:rsidRDefault="00404534" w:rsidP="00733976">
      <w:pPr>
        <w:spacing w:after="0" w:line="240" w:lineRule="auto"/>
        <w:rPr>
          <w:bCs/>
        </w:rPr>
      </w:pPr>
      <w:r>
        <w:rPr>
          <w:bCs/>
        </w:rPr>
        <w:t>GIBBONS &amp; SUTTON</w:t>
      </w:r>
      <w:r w:rsidR="00733976">
        <w:rPr>
          <w:bCs/>
        </w:rPr>
        <w:t xml:space="preserve"> | </w:t>
      </w:r>
      <w:r w:rsidR="007E73F7">
        <w:rPr>
          <w:bCs/>
        </w:rPr>
        <w:t>ROOM 202</w:t>
      </w:r>
      <w:r w:rsidR="00D210DB">
        <w:rPr>
          <w:bCs/>
        </w:rPr>
        <w:t xml:space="preserve"> | </w:t>
      </w:r>
      <w:r w:rsidR="007E73F7">
        <w:rPr>
          <w:bCs/>
        </w:rPr>
        <w:t xml:space="preserve">MEETS </w:t>
      </w:r>
      <w:r w:rsidR="00D210DB">
        <w:rPr>
          <w:bCs/>
        </w:rPr>
        <w:t>WEEKS</w:t>
      </w:r>
      <w:r w:rsidR="00E41D71">
        <w:rPr>
          <w:bCs/>
        </w:rPr>
        <w:t xml:space="preserve"> 1-6</w:t>
      </w:r>
      <w:r w:rsidR="007E73F7">
        <w:rPr>
          <w:bCs/>
        </w:rPr>
        <w:t xml:space="preserve"> | </w:t>
      </w:r>
      <w:r w:rsidR="00373EFD">
        <w:rPr>
          <w:bCs/>
        </w:rPr>
        <w:t>TUES</w:t>
      </w:r>
      <w:r w:rsidR="00E41D71">
        <w:rPr>
          <w:bCs/>
        </w:rPr>
        <w:t xml:space="preserve"> </w:t>
      </w:r>
      <w:r w:rsidR="007E73F7">
        <w:rPr>
          <w:bCs/>
        </w:rPr>
        <w:t>10</w:t>
      </w:r>
      <w:r>
        <w:rPr>
          <w:bCs/>
        </w:rPr>
        <w:t>:00</w:t>
      </w:r>
      <w:r w:rsidR="007E73F7">
        <w:rPr>
          <w:bCs/>
        </w:rPr>
        <w:t>-11:50am</w:t>
      </w:r>
    </w:p>
    <w:p w14:paraId="6D220ADE" w14:textId="26442B5B" w:rsidR="00373EFD" w:rsidRDefault="00373EFD" w:rsidP="00733976">
      <w:pPr>
        <w:spacing w:after="0" w:line="240" w:lineRule="auto"/>
        <w:rPr>
          <w:bCs/>
        </w:rPr>
      </w:pPr>
      <w:bookmarkStart w:id="7" w:name="_Hlk62461694"/>
      <w:r w:rsidRPr="00373EFD">
        <w:rPr>
          <w:bCs/>
        </w:rPr>
        <w:t>This seminar provides students with the opportunity to research topics of special interest and share information with colleagues. Topics presented by the course instructors include developing childbirth education classes, counseling and grief in pregnancy loss, and adoption. Additionally, this course covers water births, working with related social agencies, and intubation training.</w:t>
      </w:r>
    </w:p>
    <w:p w14:paraId="20400B44" w14:textId="77777777" w:rsidR="00373EFD" w:rsidRDefault="00373EFD" w:rsidP="00733976">
      <w:pPr>
        <w:spacing w:after="0" w:line="240" w:lineRule="auto"/>
        <w:rPr>
          <w:bCs/>
        </w:rPr>
      </w:pPr>
    </w:p>
    <w:p w14:paraId="161EC4AB" w14:textId="6867C847" w:rsidR="00DE0826" w:rsidRDefault="00DE0826" w:rsidP="00DE0826">
      <w:pPr>
        <w:spacing w:after="0" w:line="240" w:lineRule="auto"/>
        <w:rPr>
          <w:b/>
          <w:bCs/>
          <w:color w:val="385623" w:themeColor="accent6" w:themeShade="80"/>
          <w:sz w:val="32"/>
          <w:szCs w:val="32"/>
        </w:rPr>
      </w:pPr>
      <w:r w:rsidRPr="00C24E33">
        <w:rPr>
          <w:bCs/>
          <w:color w:val="385623" w:themeColor="accent6" w:themeShade="80"/>
          <w:sz w:val="32"/>
          <w:szCs w:val="32"/>
        </w:rPr>
        <w:t>NDET5140E –</w:t>
      </w:r>
      <w:r w:rsidRPr="00C24E33">
        <w:rPr>
          <w:rFonts w:ascii="Arial Narrow" w:eastAsia="Times New Roman" w:hAnsi="Arial Narrow" w:cs="Times New Roman"/>
          <w:b/>
          <w:bCs/>
          <w:color w:val="385623" w:themeColor="accent6" w:themeShade="80"/>
          <w:sz w:val="30"/>
          <w:szCs w:val="30"/>
        </w:rPr>
        <w:t xml:space="preserve"> </w:t>
      </w:r>
      <w:r w:rsidRPr="006A1A39">
        <w:rPr>
          <w:bCs/>
          <w:color w:val="385623" w:themeColor="accent6" w:themeShade="80"/>
          <w:sz w:val="32"/>
          <w:szCs w:val="32"/>
        </w:rPr>
        <w:t>Bodywork III</w:t>
      </w:r>
      <w:r>
        <w:rPr>
          <w:bCs/>
          <w:color w:val="385623" w:themeColor="accent6" w:themeShade="80"/>
          <w:sz w:val="32"/>
          <w:szCs w:val="32"/>
        </w:rPr>
        <w:t>:</w:t>
      </w:r>
      <w:r>
        <w:rPr>
          <w:rFonts w:ascii="Arial Narrow" w:eastAsia="Times New Roman" w:hAnsi="Arial Narrow" w:cs="Times New Roman"/>
          <w:b/>
          <w:bCs/>
          <w:color w:val="385623" w:themeColor="accent6" w:themeShade="80"/>
          <w:sz w:val="30"/>
          <w:szCs w:val="30"/>
        </w:rPr>
        <w:t xml:space="preserve"> </w:t>
      </w:r>
      <w:r>
        <w:rPr>
          <w:bCs/>
          <w:color w:val="385623" w:themeColor="accent6" w:themeShade="80"/>
          <w:sz w:val="32"/>
          <w:szCs w:val="32"/>
        </w:rPr>
        <w:t xml:space="preserve">Energy Work </w:t>
      </w:r>
      <w:r w:rsidRPr="00C24E33">
        <w:rPr>
          <w:bCs/>
          <w:color w:val="385623" w:themeColor="accent6" w:themeShade="80"/>
          <w:sz w:val="32"/>
          <w:szCs w:val="32"/>
        </w:rPr>
        <w:t xml:space="preserve">(1 credit) </w:t>
      </w:r>
    </w:p>
    <w:p w14:paraId="491B3A22" w14:textId="685B31FA" w:rsidR="00373EFD" w:rsidRPr="00373EFD" w:rsidRDefault="00FE3400" w:rsidP="00373EFD">
      <w:pPr>
        <w:spacing w:after="0" w:line="240" w:lineRule="auto"/>
        <w:rPr>
          <w:bCs/>
          <w:i/>
          <w:iCs/>
        </w:rPr>
      </w:pPr>
      <w:r>
        <w:rPr>
          <w:bCs/>
        </w:rPr>
        <w:t xml:space="preserve">PETERSON | </w:t>
      </w:r>
      <w:r w:rsidR="00373EFD">
        <w:rPr>
          <w:bCs/>
        </w:rPr>
        <w:t>ROOM 220 | WEDS 4</w:t>
      </w:r>
      <w:r w:rsidR="00A45B69">
        <w:rPr>
          <w:bCs/>
        </w:rPr>
        <w:t>:00</w:t>
      </w:r>
      <w:r w:rsidR="00373EFD">
        <w:rPr>
          <w:bCs/>
        </w:rPr>
        <w:t xml:space="preserve">-6:50pm </w:t>
      </w:r>
    </w:p>
    <w:p w14:paraId="2A4D6EBC" w14:textId="298DE63C" w:rsidR="00373EFD" w:rsidRPr="00373EFD" w:rsidRDefault="00373EFD" w:rsidP="00DE0826">
      <w:pPr>
        <w:spacing w:after="0" w:line="240" w:lineRule="auto"/>
      </w:pPr>
      <w:r w:rsidRPr="00373EFD">
        <w:t>Bodywork III teaches students to open, become sensitive to, and develop their energy work. This is taught in several ways, including subtle energy techniques and the vocabulary of energy. Respect for personal boundaries is emphasized. </w:t>
      </w:r>
      <w:r w:rsidRPr="00373EFD">
        <w:rPr>
          <w:i/>
          <w:iCs/>
        </w:rPr>
        <w:t>Prerequisite(s):</w:t>
      </w:r>
      <w:r w:rsidRPr="00373EFD">
        <w:t> </w:t>
      </w:r>
      <w:hyperlink r:id="rId16" w:anchor="tt5757" w:tgtFrame="_blank" w:history="1">
        <w:r w:rsidRPr="00373EFD">
          <w:rPr>
            <w:rStyle w:val="Hyperlink"/>
            <w:i/>
            <w:iCs/>
            <w:color w:val="0070C0"/>
          </w:rPr>
          <w:t>NDET 5120E</w:t>
        </w:r>
      </w:hyperlink>
      <w:r w:rsidRPr="00373EFD">
        <w:rPr>
          <w:i/>
          <w:iCs/>
          <w:color w:val="0070C0"/>
        </w:rPr>
        <w:t> </w:t>
      </w:r>
      <w:r w:rsidRPr="00373EFD">
        <w:rPr>
          <w:i/>
          <w:iCs/>
        </w:rPr>
        <w:t>.</w:t>
      </w:r>
      <w:r w:rsidRPr="00373EFD">
        <w:t> </w:t>
      </w:r>
      <w:r w:rsidRPr="00373EFD">
        <w:rPr>
          <w:i/>
          <w:iCs/>
        </w:rPr>
        <w:t>Note:</w:t>
      </w:r>
      <w:r w:rsidRPr="00373EFD">
        <w:t> </w:t>
      </w:r>
      <w:r w:rsidRPr="00373EFD">
        <w:rPr>
          <w:i/>
          <w:iCs/>
        </w:rPr>
        <w:t>Additional fee required.</w:t>
      </w:r>
    </w:p>
    <w:bookmarkEnd w:id="7"/>
    <w:p w14:paraId="0FF3473E" w14:textId="77777777" w:rsidR="005A6303" w:rsidRDefault="005A6303" w:rsidP="00AD4832">
      <w:pPr>
        <w:spacing w:after="0" w:line="240" w:lineRule="auto"/>
        <w:rPr>
          <w:bCs/>
        </w:rPr>
      </w:pPr>
    </w:p>
    <w:p w14:paraId="408EA19F" w14:textId="1EF66389" w:rsidR="00C24E33" w:rsidRPr="00C24E33" w:rsidRDefault="00C24E33" w:rsidP="65A71C67">
      <w:pPr>
        <w:spacing w:after="0" w:line="240" w:lineRule="auto"/>
        <w:rPr>
          <w:color w:val="385623" w:themeColor="accent6" w:themeShade="80"/>
          <w:sz w:val="32"/>
          <w:szCs w:val="32"/>
        </w:rPr>
      </w:pPr>
      <w:r w:rsidRPr="65A71C67">
        <w:rPr>
          <w:color w:val="385623" w:themeColor="accent6" w:themeShade="80"/>
          <w:sz w:val="32"/>
          <w:szCs w:val="32"/>
        </w:rPr>
        <w:t xml:space="preserve">NDET6251E – Advanced Physical Medicine (1.5 credits) </w:t>
      </w:r>
    </w:p>
    <w:p w14:paraId="3ADB323E" w14:textId="16551066" w:rsidR="00C24E33" w:rsidRDefault="00C24E33" w:rsidP="00C24E33">
      <w:pPr>
        <w:spacing w:after="0" w:line="240" w:lineRule="auto"/>
        <w:rPr>
          <w:bCs/>
        </w:rPr>
      </w:pPr>
      <w:r>
        <w:rPr>
          <w:bCs/>
        </w:rPr>
        <w:t xml:space="preserve">WALTON | </w:t>
      </w:r>
      <w:r w:rsidR="00BC3DFD">
        <w:rPr>
          <w:bCs/>
        </w:rPr>
        <w:t xml:space="preserve">ROOM 206 </w:t>
      </w:r>
      <w:r w:rsidR="00D94C35">
        <w:rPr>
          <w:bCs/>
        </w:rPr>
        <w:t>|</w:t>
      </w:r>
      <w:r w:rsidR="00D94C35" w:rsidRPr="00D94C35">
        <w:rPr>
          <w:bCs/>
        </w:rPr>
        <w:t xml:space="preserve"> </w:t>
      </w:r>
      <w:r w:rsidR="00D94C35">
        <w:rPr>
          <w:bCs/>
        </w:rPr>
        <w:t>WEDS</w:t>
      </w:r>
      <w:r w:rsidR="00BC3DFD">
        <w:rPr>
          <w:bCs/>
        </w:rPr>
        <w:t xml:space="preserve"> 1</w:t>
      </w:r>
      <w:r w:rsidR="00A45B69">
        <w:rPr>
          <w:bCs/>
        </w:rPr>
        <w:t>:00</w:t>
      </w:r>
      <w:r w:rsidR="00BC3DFD">
        <w:rPr>
          <w:bCs/>
        </w:rPr>
        <w:t>-3:50pm</w:t>
      </w:r>
      <w:r w:rsidR="00056F35">
        <w:rPr>
          <w:bCs/>
        </w:rPr>
        <w:t xml:space="preserve"> </w:t>
      </w:r>
    </w:p>
    <w:p w14:paraId="4C55015D" w14:textId="0663144C" w:rsidR="30C4168B" w:rsidRDefault="00C24E33" w:rsidP="007C273B">
      <w:pPr>
        <w:spacing w:after="0" w:line="240" w:lineRule="auto"/>
        <w:rPr>
          <w:rStyle w:val="Hyperlink"/>
          <w:bCs/>
          <w:i/>
          <w:iCs/>
        </w:rPr>
      </w:pPr>
      <w:r w:rsidRPr="00C24E33">
        <w:rPr>
          <w:bCs/>
        </w:rPr>
        <w:t>This course provides an opportunity to consolidate and review physical medicine concepts and skills pertaining to the assessment and treatment of common primary care presentations. Students will review and practice cervical, lumbar, and pelvis/SI adjustment; and also</w:t>
      </w:r>
      <w:r w:rsidR="00C2068F" w:rsidRPr="00C24E33">
        <w:rPr>
          <w:bCs/>
        </w:rPr>
        <w:t>,</w:t>
      </w:r>
      <w:r w:rsidRPr="00C24E33">
        <w:rPr>
          <w:bCs/>
        </w:rPr>
        <w:t xml:space="preserve"> further their clinical acumen in assessment and treatment of musculoskeletal conditions that commonly present to family practice. </w:t>
      </w:r>
      <w:r w:rsidRPr="00C24E33">
        <w:rPr>
          <w:bCs/>
          <w:i/>
          <w:iCs/>
        </w:rPr>
        <w:t>Prerequisite(s):</w:t>
      </w:r>
      <w:r w:rsidRPr="00C24E33">
        <w:rPr>
          <w:bCs/>
        </w:rPr>
        <w:t> </w:t>
      </w:r>
      <w:hyperlink r:id="rId17" w:anchor="tt9730" w:tgtFrame="_blank" w:history="1">
        <w:r w:rsidRPr="00C24E33">
          <w:rPr>
            <w:rStyle w:val="Hyperlink"/>
            <w:bCs/>
            <w:i/>
            <w:iCs/>
          </w:rPr>
          <w:t>CLS 6210</w:t>
        </w:r>
      </w:hyperlink>
      <w:r w:rsidR="000E4C34">
        <w:rPr>
          <w:rStyle w:val="Hyperlink"/>
          <w:bCs/>
          <w:i/>
          <w:iCs/>
        </w:rPr>
        <w:t xml:space="preserve">. </w:t>
      </w:r>
    </w:p>
    <w:p w14:paraId="1D729987" w14:textId="77777777" w:rsidR="007C273B" w:rsidRPr="007C273B" w:rsidRDefault="007C273B" w:rsidP="007C273B">
      <w:pPr>
        <w:spacing w:after="0" w:line="240" w:lineRule="auto"/>
        <w:rPr>
          <w:bCs/>
          <w:i/>
          <w:iCs/>
        </w:rPr>
      </w:pPr>
    </w:p>
    <w:p w14:paraId="3CD2F1E9" w14:textId="2218CA6E" w:rsidR="00010EAE" w:rsidRPr="00010EAE" w:rsidRDefault="00AD4832" w:rsidP="00010EAE">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School of Undergrad</w:t>
      </w:r>
      <w:r w:rsidR="00EB30D6">
        <w:rPr>
          <w:rFonts w:asciiTheme="majorHAnsi" w:eastAsiaTheme="majorEastAsia" w:hAnsiTheme="majorHAnsi" w:cstheme="majorHAnsi"/>
          <w:color w:val="auto"/>
          <w:sz w:val="48"/>
          <w:szCs w:val="48"/>
        </w:rPr>
        <w:t>uate</w:t>
      </w:r>
      <w:r w:rsidR="005903CF">
        <w:rPr>
          <w:rFonts w:asciiTheme="majorHAnsi" w:eastAsiaTheme="majorEastAsia" w:hAnsiTheme="majorHAnsi" w:cstheme="majorHAnsi"/>
          <w:color w:val="auto"/>
          <w:sz w:val="48"/>
          <w:szCs w:val="48"/>
        </w:rPr>
        <w:t xml:space="preserve"> and </w:t>
      </w:r>
      <w:r>
        <w:rPr>
          <w:rFonts w:asciiTheme="majorHAnsi" w:eastAsiaTheme="majorEastAsia" w:hAnsiTheme="majorHAnsi" w:cstheme="majorHAnsi"/>
          <w:color w:val="auto"/>
          <w:sz w:val="48"/>
          <w:szCs w:val="48"/>
        </w:rPr>
        <w:t>Graduate Studies</w:t>
      </w:r>
    </w:p>
    <w:p w14:paraId="256B7544" w14:textId="2C1A9D94" w:rsidR="7ED9751A" w:rsidRPr="00010EAE" w:rsidRDefault="00F92233" w:rsidP="00010EAE">
      <w:pPr>
        <w:pStyle w:val="Subtitle"/>
        <w:numPr>
          <w:ilvl w:val="0"/>
          <w:numId w:val="0"/>
        </w:numPr>
        <w:spacing w:before="120" w:after="120" w:line="240" w:lineRule="auto"/>
        <w:ind w:right="-274"/>
        <w:rPr>
          <w:rFonts w:asciiTheme="majorHAnsi" w:eastAsiaTheme="majorEastAsia" w:hAnsiTheme="majorHAnsi" w:cstheme="majorHAnsi"/>
          <w:color w:val="auto"/>
          <w:sz w:val="48"/>
          <w:szCs w:val="48"/>
        </w:rPr>
      </w:pPr>
      <w:r w:rsidRPr="00010EAE">
        <w:rPr>
          <w:rFonts w:asciiTheme="majorHAnsi" w:eastAsiaTheme="majorEastAsia" w:hAnsiTheme="majorHAnsi" w:cstheme="majorHAnsi"/>
          <w:color w:val="auto"/>
          <w:sz w:val="48"/>
          <w:szCs w:val="48"/>
        </w:rPr>
        <w:t>Ayurveda</w:t>
      </w:r>
    </w:p>
    <w:p w14:paraId="08B52647" w14:textId="4EBA546D" w:rsidR="00397E39" w:rsidRPr="00C24E33" w:rsidRDefault="008F1388" w:rsidP="00397E39">
      <w:pPr>
        <w:spacing w:after="0"/>
        <w:rPr>
          <w:rFonts w:eastAsiaTheme="majorEastAsia" w:cstheme="majorBidi"/>
          <w:color w:val="385623" w:themeColor="accent6" w:themeShade="80"/>
          <w:sz w:val="32"/>
          <w:szCs w:val="32"/>
        </w:rPr>
      </w:pPr>
      <w:r w:rsidRPr="008F1388">
        <w:rPr>
          <w:rFonts w:eastAsiaTheme="majorEastAsia" w:cstheme="majorBidi"/>
          <w:color w:val="385623" w:themeColor="accent6" w:themeShade="80"/>
          <w:sz w:val="32"/>
          <w:szCs w:val="32"/>
        </w:rPr>
        <w:t xml:space="preserve">GSA546E </w:t>
      </w:r>
      <w:r w:rsidR="00397E39" w:rsidRPr="00C24E33">
        <w:rPr>
          <w:bCs/>
          <w:color w:val="385623" w:themeColor="accent6" w:themeShade="80"/>
          <w:sz w:val="32"/>
          <w:szCs w:val="32"/>
        </w:rPr>
        <w:t>–</w:t>
      </w:r>
      <w:r w:rsidR="00397E39" w:rsidRPr="00C24E33">
        <w:rPr>
          <w:rFonts w:ascii="Arial Narrow" w:eastAsia="Times New Roman" w:hAnsi="Arial Narrow" w:cs="Times New Roman"/>
          <w:b/>
          <w:bCs/>
          <w:color w:val="385623" w:themeColor="accent6" w:themeShade="80"/>
          <w:sz w:val="30"/>
          <w:szCs w:val="30"/>
        </w:rPr>
        <w:t xml:space="preserve"> </w:t>
      </w:r>
      <w:r w:rsidR="00397E39" w:rsidRPr="00C24E33">
        <w:rPr>
          <w:rFonts w:eastAsiaTheme="majorEastAsia" w:cstheme="majorBidi"/>
          <w:color w:val="385623" w:themeColor="accent6" w:themeShade="80"/>
          <w:sz w:val="32"/>
          <w:szCs w:val="32"/>
        </w:rPr>
        <w:t xml:space="preserve">Ayurvedic </w:t>
      </w:r>
      <w:r w:rsidR="00397E39">
        <w:rPr>
          <w:rFonts w:eastAsiaTheme="majorEastAsia" w:cstheme="majorBidi"/>
          <w:color w:val="385623" w:themeColor="accent6" w:themeShade="80"/>
          <w:sz w:val="32"/>
          <w:szCs w:val="32"/>
        </w:rPr>
        <w:t>Wellness Practice</w:t>
      </w:r>
      <w:r w:rsidR="00397E39" w:rsidRPr="00C24E33">
        <w:rPr>
          <w:rFonts w:eastAsiaTheme="majorEastAsia" w:cstheme="majorBidi"/>
          <w:color w:val="385623" w:themeColor="accent6" w:themeShade="80"/>
          <w:sz w:val="32"/>
          <w:szCs w:val="32"/>
        </w:rPr>
        <w:t xml:space="preserve"> (2 credits)</w:t>
      </w:r>
    </w:p>
    <w:p w14:paraId="288A33CE" w14:textId="77777777" w:rsidR="00397E39" w:rsidRDefault="00397E39" w:rsidP="00397E39">
      <w:pPr>
        <w:spacing w:after="0"/>
        <w:ind w:left="-180" w:firstLine="180"/>
        <w:rPr>
          <w:rFonts w:eastAsiaTheme="majorEastAsia" w:cstheme="majorBidi"/>
        </w:rPr>
      </w:pPr>
      <w:r>
        <w:rPr>
          <w:rFonts w:eastAsiaTheme="majorEastAsia" w:cstheme="majorBidi"/>
        </w:rPr>
        <w:t xml:space="preserve">RAJURKAR | ONLINE ASYNCHRONOUS </w:t>
      </w:r>
    </w:p>
    <w:p w14:paraId="0BF2238C" w14:textId="0472FEE3" w:rsidR="00C158F8" w:rsidRPr="000B5919" w:rsidRDefault="00670390" w:rsidP="000B5919">
      <w:pPr>
        <w:spacing w:after="0"/>
        <w:rPr>
          <w:rFonts w:eastAsiaTheme="majorEastAsia" w:cstheme="majorBidi"/>
        </w:rPr>
      </w:pPr>
      <w:r w:rsidRPr="00670390">
        <w:rPr>
          <w:rFonts w:eastAsiaTheme="majorEastAsia" w:cstheme="majorBidi"/>
        </w:rPr>
        <w:t>Ayurvedic approach to wellness practice incorporates the strengthening approaches and techniques for mind, body, organs and soul (Ayurvedic atman- The term is often translated as soul but is better translated as “self”). This course culminates with the collective and connective knowledge on the Ayurvedic gross and individualistic approaches and user-friendly strategies for identification of body type, mind type, dhatu type, and their interlock and connecting each of them with the application of foods, lifestyle, herbs, ayurvedic yoga, detoxification, and rejuvenation focused on the conservation of health and wellness.</w:t>
      </w:r>
    </w:p>
    <w:p w14:paraId="41D4875F" w14:textId="2A334531" w:rsidR="00146A81" w:rsidRDefault="00146A81" w:rsidP="00146A81">
      <w:pPr>
        <w:pStyle w:val="Subtitle"/>
        <w:numPr>
          <w:ilvl w:val="0"/>
          <w:numId w:val="0"/>
        </w:numPr>
        <w:spacing w:before="120" w:after="120" w:line="240" w:lineRule="auto"/>
        <w:ind w:right="-274"/>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Clinical Research</w:t>
      </w:r>
    </w:p>
    <w:p w14:paraId="117EB78F" w14:textId="7DC109B0" w:rsidR="00146A81" w:rsidRDefault="00146A81" w:rsidP="00146A81">
      <w:pPr>
        <w:pStyle w:val="paragraph"/>
        <w:spacing w:before="0" w:beforeAutospacing="0" w:after="0" w:afterAutospacing="0"/>
        <w:textAlignment w:val="baseline"/>
        <w:rPr>
          <w:rFonts w:ascii="Segoe UI" w:hAnsi="Segoe UI" w:cs="Segoe UI"/>
          <w:sz w:val="18"/>
          <w:szCs w:val="18"/>
        </w:rPr>
      </w:pPr>
      <w:r w:rsidRPr="00146A81">
        <w:rPr>
          <w:rStyle w:val="normaltextrun"/>
          <w:rFonts w:ascii="Calibri" w:eastAsiaTheme="majorEastAsia" w:hAnsi="Calibri" w:cs="Calibri"/>
          <w:color w:val="385623"/>
          <w:sz w:val="32"/>
          <w:szCs w:val="32"/>
        </w:rPr>
        <w:t>RES538E</w:t>
      </w:r>
      <w:r>
        <w:rPr>
          <w:rStyle w:val="normaltextrun"/>
          <w:rFonts w:ascii="Calibri" w:eastAsiaTheme="majorEastAsia" w:hAnsi="Calibri" w:cs="Calibri"/>
          <w:color w:val="385623"/>
          <w:sz w:val="32"/>
          <w:szCs w:val="32"/>
        </w:rPr>
        <w:t xml:space="preserve"> –</w:t>
      </w:r>
      <w:r>
        <w:rPr>
          <w:rStyle w:val="normaltextrun"/>
          <w:rFonts w:ascii="Arial Narrow" w:eastAsiaTheme="majorEastAsia" w:hAnsi="Arial Narrow" w:cs="Segoe UI"/>
          <w:b/>
          <w:bCs/>
          <w:color w:val="385623"/>
          <w:sz w:val="30"/>
          <w:szCs w:val="30"/>
        </w:rPr>
        <w:t xml:space="preserve"> </w:t>
      </w:r>
      <w:r w:rsidRPr="00146A81">
        <w:rPr>
          <w:rStyle w:val="normaltextrun"/>
          <w:rFonts w:ascii="Calibri" w:eastAsiaTheme="majorEastAsia" w:hAnsi="Calibri" w:cs="Calibri"/>
          <w:color w:val="385623"/>
          <w:sz w:val="32"/>
          <w:szCs w:val="32"/>
        </w:rPr>
        <w:t xml:space="preserve">Teaching Strategies &amp; Course Development </w:t>
      </w:r>
      <w:r>
        <w:rPr>
          <w:rStyle w:val="normaltextrun"/>
          <w:rFonts w:ascii="Calibri" w:eastAsiaTheme="majorEastAsia" w:hAnsi="Calibri" w:cs="Calibri"/>
          <w:color w:val="385623"/>
          <w:sz w:val="32"/>
          <w:szCs w:val="32"/>
        </w:rPr>
        <w:t>(2 credits) </w:t>
      </w:r>
      <w:r>
        <w:rPr>
          <w:rStyle w:val="eop"/>
          <w:rFonts w:ascii="Calibri" w:hAnsi="Calibri" w:cs="Calibri"/>
          <w:color w:val="385623"/>
          <w:sz w:val="32"/>
          <w:szCs w:val="32"/>
        </w:rPr>
        <w:t> </w:t>
      </w:r>
    </w:p>
    <w:p w14:paraId="45549203" w14:textId="7D118DC0" w:rsidR="00146A81" w:rsidRDefault="00146A81" w:rsidP="5DBF95D6">
      <w:pPr>
        <w:pStyle w:val="paragraph"/>
        <w:spacing w:before="0" w:beforeAutospacing="0" w:after="0" w:afterAutospacing="0"/>
        <w:textAlignment w:val="baseline"/>
        <w:rPr>
          <w:rFonts w:ascii="Segoe UI" w:hAnsi="Segoe UI" w:cs="Segoe UI"/>
          <w:sz w:val="18"/>
          <w:szCs w:val="18"/>
        </w:rPr>
      </w:pPr>
      <w:r w:rsidRPr="5DBF95D6">
        <w:rPr>
          <w:rStyle w:val="normaltextrun"/>
          <w:rFonts w:ascii="Calibri" w:eastAsiaTheme="majorEastAsia" w:hAnsi="Calibri" w:cs="Calibri"/>
          <w:sz w:val="22"/>
          <w:szCs w:val="22"/>
        </w:rPr>
        <w:t xml:space="preserve">ZWICKEY </w:t>
      </w:r>
      <w:r w:rsidR="00A45B69">
        <w:rPr>
          <w:rStyle w:val="normaltextrun"/>
          <w:rFonts w:ascii="Calibri" w:eastAsiaTheme="majorEastAsia" w:hAnsi="Calibri" w:cs="Calibri"/>
          <w:sz w:val="22"/>
          <w:szCs w:val="22"/>
        </w:rPr>
        <w:t>&amp;</w:t>
      </w:r>
      <w:r w:rsidR="718B7D56" w:rsidRPr="5DBF95D6">
        <w:rPr>
          <w:rStyle w:val="normaltextrun"/>
          <w:rFonts w:ascii="Calibri" w:eastAsiaTheme="majorEastAsia" w:hAnsi="Calibri" w:cs="Calibri"/>
          <w:sz w:val="22"/>
          <w:szCs w:val="22"/>
        </w:rPr>
        <w:t xml:space="preserve"> FOWLER</w:t>
      </w:r>
      <w:r w:rsidRPr="5DBF95D6">
        <w:rPr>
          <w:rStyle w:val="normaltextrun"/>
          <w:rFonts w:ascii="Calibri" w:eastAsiaTheme="majorEastAsia" w:hAnsi="Calibri" w:cs="Calibri"/>
          <w:sz w:val="22"/>
          <w:szCs w:val="22"/>
        </w:rPr>
        <w:t>| ONLINE SYNCHRONOUS</w:t>
      </w:r>
      <w:r w:rsidRPr="5DBF95D6">
        <w:rPr>
          <w:rStyle w:val="eop"/>
          <w:rFonts w:ascii="Calibri" w:hAnsi="Calibri" w:cs="Calibri"/>
          <w:sz w:val="22"/>
          <w:szCs w:val="22"/>
        </w:rPr>
        <w:t> | WEDS 3</w:t>
      </w:r>
      <w:r w:rsidR="0001195A">
        <w:rPr>
          <w:rStyle w:val="eop"/>
          <w:rFonts w:ascii="Calibri" w:hAnsi="Calibri" w:cs="Calibri"/>
          <w:sz w:val="22"/>
          <w:szCs w:val="22"/>
        </w:rPr>
        <w:t>:00</w:t>
      </w:r>
      <w:r w:rsidRPr="5DBF95D6">
        <w:rPr>
          <w:rStyle w:val="eop"/>
          <w:rFonts w:ascii="Calibri" w:hAnsi="Calibri" w:cs="Calibri"/>
          <w:sz w:val="22"/>
          <w:szCs w:val="22"/>
        </w:rPr>
        <w:t>-3:50pm</w:t>
      </w:r>
    </w:p>
    <w:p w14:paraId="28F3A937" w14:textId="393E7555" w:rsidR="00146A81" w:rsidRDefault="00146A81" w:rsidP="00146A81">
      <w:r w:rsidRPr="00146A81">
        <w:rPr>
          <w:rStyle w:val="normaltextrun"/>
          <w:rFonts w:ascii="Calibri" w:eastAsiaTheme="majorEastAsia" w:hAnsi="Calibri" w:cs="Calibri"/>
        </w:rPr>
        <w:t>Many physicians and researchers become faculty at colleges and universities. This course prepares students with practical skills and teaching strategies. Students learn how to develop course outcomes, competencies, syllabi and notes. Educational theory, teaching, and assessment strategies and techniques are discussed and practiced.</w:t>
      </w:r>
    </w:p>
    <w:p w14:paraId="198C9A78" w14:textId="517D237F" w:rsidR="00146A81" w:rsidRPr="00C24E33" w:rsidRDefault="00146A81" w:rsidP="00146A81">
      <w:pPr>
        <w:pStyle w:val="Heading1"/>
        <w:spacing w:line="240" w:lineRule="auto"/>
        <w:rPr>
          <w:color w:val="385623" w:themeColor="accent6" w:themeShade="80"/>
        </w:rPr>
      </w:pPr>
      <w:r w:rsidRPr="789D82EA">
        <w:rPr>
          <w:color w:val="385623" w:themeColor="accent6" w:themeShade="80"/>
        </w:rPr>
        <w:lastRenderedPageBreak/>
        <w:t>RES635E –</w:t>
      </w:r>
      <w:r w:rsidRPr="789D82EA">
        <w:rPr>
          <w:rFonts w:ascii="Arial Narrow" w:eastAsia="Times New Roman" w:hAnsi="Arial Narrow" w:cs="Times New Roman"/>
          <w:b/>
          <w:bCs/>
          <w:color w:val="385623" w:themeColor="accent6" w:themeShade="80"/>
          <w:sz w:val="30"/>
          <w:szCs w:val="30"/>
        </w:rPr>
        <w:t xml:space="preserve"> </w:t>
      </w:r>
      <w:r w:rsidRPr="789D82EA">
        <w:rPr>
          <w:color w:val="385623" w:themeColor="accent6" w:themeShade="80"/>
        </w:rPr>
        <w:t xml:space="preserve">Introduction to Psychedelic Medicine </w:t>
      </w:r>
      <w:r w:rsidR="2EE75C75" w:rsidRPr="789D82EA">
        <w:rPr>
          <w:color w:val="385623" w:themeColor="accent6" w:themeShade="80"/>
        </w:rPr>
        <w:t>(2</w:t>
      </w:r>
      <w:r w:rsidRPr="789D82EA">
        <w:rPr>
          <w:color w:val="385623" w:themeColor="accent6" w:themeShade="80"/>
        </w:rPr>
        <w:t xml:space="preserve"> credits)</w:t>
      </w:r>
    </w:p>
    <w:p w14:paraId="420EBFB7" w14:textId="20687F64" w:rsidR="00146A81" w:rsidRDefault="34B1BE10" w:rsidP="00146A81">
      <w:pPr>
        <w:spacing w:after="0" w:line="240" w:lineRule="auto"/>
      </w:pPr>
      <w:r>
        <w:t>HICKS</w:t>
      </w:r>
      <w:r w:rsidR="00146A81">
        <w:t xml:space="preserve"> | SECT 01</w:t>
      </w:r>
      <w:r w:rsidR="00931324">
        <w:t>:</w:t>
      </w:r>
      <w:r w:rsidR="00146A81">
        <w:t xml:space="preserve"> ONLINE SYNCHRONOUS</w:t>
      </w:r>
      <w:r w:rsidR="0001195A">
        <w:t>,</w:t>
      </w:r>
      <w:r w:rsidR="00146A81">
        <w:t xml:space="preserve"> THUR </w:t>
      </w:r>
      <w:r w:rsidR="00931324">
        <w:t>9:30-11:20am</w:t>
      </w:r>
      <w:r w:rsidR="00146A81">
        <w:t xml:space="preserve"> | SECT 02</w:t>
      </w:r>
      <w:r w:rsidR="00931324">
        <w:t xml:space="preserve">: </w:t>
      </w:r>
      <w:r w:rsidR="00146A81">
        <w:t>ROOM 201</w:t>
      </w:r>
      <w:r w:rsidR="00931324">
        <w:t xml:space="preserve">, FRI </w:t>
      </w:r>
      <w:r w:rsidR="00931324">
        <w:t>9:30-11:20am</w:t>
      </w:r>
    </w:p>
    <w:p w14:paraId="0A70E58C" w14:textId="428A19AC" w:rsidR="00146A81" w:rsidRPr="00146A81" w:rsidRDefault="0FA04CDE" w:rsidP="5DBF95D6">
      <w:pPr>
        <w:spacing w:after="0"/>
        <w:rPr>
          <w:rFonts w:ascii="Calibri" w:eastAsia="Calibri" w:hAnsi="Calibri" w:cs="Calibri"/>
        </w:rPr>
      </w:pPr>
      <w:r w:rsidRPr="5DBF95D6">
        <w:rPr>
          <w:rFonts w:ascii="Calibri" w:eastAsia="Calibri" w:hAnsi="Calibri" w:cs="Calibri"/>
        </w:rPr>
        <w:t xml:space="preserve">This elective course is intended to provide </w:t>
      </w:r>
      <w:r w:rsidR="7B998C31" w:rsidRPr="5DBF95D6">
        <w:rPr>
          <w:rFonts w:ascii="Calibri" w:eastAsia="Calibri" w:hAnsi="Calibri" w:cs="Calibri"/>
        </w:rPr>
        <w:t>students with</w:t>
      </w:r>
      <w:r w:rsidRPr="5DBF95D6">
        <w:rPr>
          <w:rFonts w:ascii="Calibri" w:eastAsia="Calibri" w:hAnsi="Calibri" w:cs="Calibri"/>
        </w:rPr>
        <w:t xml:space="preserve"> a robust introduction to the history, science, ethics, and practice of the diverse field of psychedelic medicine. Students will be introduced to the rich global history of diverse cultures that have maintained psychedelic and entheogenic traditions for centuries. They will learn the pharmacology and neuroscience that potentiate these powerful experiences and inform theories of consciousness.  Ethical issues surrounding these substances including equity, access, and regulation, will also be explored.  </w:t>
      </w:r>
    </w:p>
    <w:p w14:paraId="118F4E2E" w14:textId="77777777" w:rsidR="00670390" w:rsidRPr="00670390" w:rsidRDefault="00670390" w:rsidP="00F65D6E">
      <w:pPr>
        <w:spacing w:after="0"/>
        <w:rPr>
          <w:rFonts w:eastAsiaTheme="majorEastAsia" w:cstheme="majorBidi"/>
        </w:rPr>
      </w:pPr>
    </w:p>
    <w:p w14:paraId="30ADE516" w14:textId="77777777" w:rsidR="0086587B" w:rsidRDefault="00B43DB1" w:rsidP="789D82EA">
      <w:pPr>
        <w:pStyle w:val="Subtitle"/>
        <w:spacing w:after="0" w:line="240" w:lineRule="auto"/>
        <w:ind w:right="-270"/>
        <w:rPr>
          <w:rFonts w:asciiTheme="majorHAnsi" w:eastAsiaTheme="majorEastAsia" w:hAnsiTheme="majorHAnsi" w:cstheme="majorHAnsi"/>
          <w:color w:val="auto"/>
          <w:sz w:val="48"/>
          <w:szCs w:val="48"/>
        </w:rPr>
      </w:pPr>
      <w:r w:rsidRPr="789D82EA">
        <w:rPr>
          <w:rFonts w:asciiTheme="majorHAnsi" w:eastAsiaTheme="majorEastAsia" w:hAnsiTheme="majorHAnsi" w:cstheme="majorBidi"/>
          <w:color w:val="auto"/>
          <w:sz w:val="48"/>
          <w:szCs w:val="48"/>
        </w:rPr>
        <w:t>Nutrition</w:t>
      </w:r>
    </w:p>
    <w:p w14:paraId="51437B32" w14:textId="10DCDBF0" w:rsidR="0083397A" w:rsidRDefault="0083397A" w:rsidP="0083397A">
      <w:pPr>
        <w:spacing w:after="0" w:line="240" w:lineRule="auto"/>
        <w:rPr>
          <w:i/>
          <w:iCs/>
        </w:rPr>
      </w:pPr>
    </w:p>
    <w:p w14:paraId="64EAA325" w14:textId="2E5C9F13" w:rsidR="0083397A" w:rsidRPr="0086587B" w:rsidRDefault="0083397A" w:rsidP="0083397A">
      <w:pPr>
        <w:spacing w:after="0" w:line="240" w:lineRule="auto"/>
        <w:rPr>
          <w:rFonts w:asciiTheme="majorHAnsi" w:hAnsiTheme="majorHAnsi" w:cstheme="majorBidi"/>
          <w:b/>
          <w:bCs/>
          <w:sz w:val="44"/>
          <w:szCs w:val="44"/>
        </w:rPr>
      </w:pPr>
      <w:r w:rsidRPr="0083397A">
        <w:rPr>
          <w:bCs/>
          <w:color w:val="385623" w:themeColor="accent6" w:themeShade="80"/>
          <w:sz w:val="32"/>
          <w:szCs w:val="32"/>
        </w:rPr>
        <w:t>GSN546E</w:t>
      </w:r>
      <w:r>
        <w:rPr>
          <w:bCs/>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color w:val="385623" w:themeColor="accent6" w:themeShade="80"/>
          <w:sz w:val="30"/>
          <w:szCs w:val="30"/>
        </w:rPr>
        <w:t xml:space="preserve"> </w:t>
      </w:r>
      <w:r w:rsidRPr="0083397A">
        <w:rPr>
          <w:bCs/>
          <w:color w:val="385623" w:themeColor="accent6" w:themeShade="80"/>
          <w:sz w:val="32"/>
          <w:szCs w:val="32"/>
        </w:rPr>
        <w:t xml:space="preserve">Food Allergies and Intolerances </w:t>
      </w:r>
      <w:r w:rsidRPr="00C24E33">
        <w:rPr>
          <w:bCs/>
          <w:color w:val="385623" w:themeColor="accent6" w:themeShade="80"/>
          <w:sz w:val="32"/>
          <w:szCs w:val="32"/>
        </w:rPr>
        <w:t xml:space="preserve">(2 credits) </w:t>
      </w:r>
    </w:p>
    <w:p w14:paraId="1881A5A6" w14:textId="307A22B6" w:rsidR="0083397A" w:rsidRDefault="0083397A" w:rsidP="0083397A">
      <w:pPr>
        <w:spacing w:after="0" w:line="240" w:lineRule="auto"/>
      </w:pPr>
      <w:r>
        <w:t>HODS</w:t>
      </w:r>
      <w:r w:rsidR="6773E95A">
        <w:t>D</w:t>
      </w:r>
      <w:r>
        <w:t xml:space="preserve">ON | ONLINE ASYNCHRONOUS </w:t>
      </w:r>
    </w:p>
    <w:p w14:paraId="03EE3818" w14:textId="64D3753B" w:rsidR="0083397A" w:rsidRDefault="0083397A" w:rsidP="789D82EA">
      <w:pPr>
        <w:spacing w:after="0" w:line="240" w:lineRule="auto"/>
        <w:rPr>
          <w:i/>
          <w:iCs/>
        </w:rPr>
      </w:pPr>
      <w:r>
        <w:t xml:space="preserve">Adverse food reactions have </w:t>
      </w:r>
      <w:r w:rsidR="1FCA9A81">
        <w:t>increased</w:t>
      </w:r>
      <w:r>
        <w:t xml:space="preserve"> significantly in the past decade. This course addresses the different types of adverse food reactions including food allergies, food sensitivities and food intolerances; and why these reactions have increased in recent times and how to effectively work with clients. Basic immunology is used as a guide to understand the body’s responses and the best ways to approach testing and treatment of adverse food reactions. </w:t>
      </w:r>
      <w:r w:rsidRPr="789D82EA">
        <w:rPr>
          <w:i/>
          <w:iCs/>
        </w:rPr>
        <w:t>Prerequisite(s):</w:t>
      </w:r>
      <w:r>
        <w:t> </w:t>
      </w:r>
      <w:hyperlink r:id="rId18" w:anchor="tt161">
        <w:r w:rsidRPr="789D82EA">
          <w:rPr>
            <w:rStyle w:val="Hyperlink"/>
            <w:i/>
            <w:iCs/>
          </w:rPr>
          <w:t>TH 507</w:t>
        </w:r>
      </w:hyperlink>
      <w:r w:rsidRPr="789D82EA">
        <w:rPr>
          <w:i/>
          <w:iCs/>
        </w:rPr>
        <w:t> or </w:t>
      </w:r>
      <w:hyperlink r:id="rId19" w:anchor="tt6099">
        <w:r w:rsidRPr="789D82EA">
          <w:rPr>
            <w:rStyle w:val="Hyperlink"/>
            <w:i/>
            <w:iCs/>
          </w:rPr>
          <w:t>GSN 584</w:t>
        </w:r>
      </w:hyperlink>
      <w:r w:rsidRPr="789D82EA">
        <w:rPr>
          <w:i/>
          <w:iCs/>
        </w:rPr>
        <w:t>, </w:t>
      </w:r>
      <w:hyperlink r:id="rId20" w:anchor="tt7279">
        <w:r w:rsidRPr="789D82EA">
          <w:rPr>
            <w:rStyle w:val="Hyperlink"/>
            <w:i/>
            <w:iCs/>
          </w:rPr>
          <w:t>GSN 516</w:t>
        </w:r>
      </w:hyperlink>
      <w:r w:rsidRPr="789D82EA">
        <w:rPr>
          <w:i/>
          <w:iCs/>
        </w:rPr>
        <w:t> or GSNO 516. </w:t>
      </w:r>
    </w:p>
    <w:p w14:paraId="61770736" w14:textId="77777777" w:rsidR="0083397A" w:rsidRPr="0083397A" w:rsidRDefault="0083397A" w:rsidP="0083397A">
      <w:pPr>
        <w:spacing w:after="0" w:line="240" w:lineRule="auto"/>
        <w:rPr>
          <w:i/>
          <w:iCs/>
        </w:rPr>
      </w:pPr>
    </w:p>
    <w:p w14:paraId="5CD12C45" w14:textId="187A8E32" w:rsidR="00677539" w:rsidRPr="0086587B" w:rsidRDefault="00677539" w:rsidP="00677539">
      <w:pPr>
        <w:spacing w:after="0" w:line="240" w:lineRule="auto"/>
        <w:rPr>
          <w:rFonts w:asciiTheme="majorHAnsi" w:hAnsiTheme="majorHAnsi" w:cstheme="majorBidi"/>
          <w:b/>
          <w:bCs/>
          <w:sz w:val="44"/>
          <w:szCs w:val="44"/>
        </w:rPr>
      </w:pPr>
      <w:r w:rsidRPr="00C24E33">
        <w:rPr>
          <w:bCs/>
          <w:color w:val="385623" w:themeColor="accent6" w:themeShade="80"/>
          <w:sz w:val="32"/>
          <w:szCs w:val="32"/>
        </w:rPr>
        <w:t>GSN5</w:t>
      </w:r>
      <w:r>
        <w:rPr>
          <w:bCs/>
          <w:color w:val="385623" w:themeColor="accent6" w:themeShade="80"/>
          <w:sz w:val="32"/>
          <w:szCs w:val="32"/>
        </w:rPr>
        <w:t>48</w:t>
      </w:r>
      <w:r w:rsidRPr="00C24E33">
        <w:rPr>
          <w:bCs/>
          <w:color w:val="385623" w:themeColor="accent6" w:themeShade="80"/>
          <w:sz w:val="32"/>
          <w:szCs w:val="32"/>
        </w:rPr>
        <w:t>E –</w:t>
      </w:r>
      <w:r w:rsidRPr="00C24E33">
        <w:rPr>
          <w:rFonts w:ascii="Arial Narrow" w:eastAsia="Times New Roman" w:hAnsi="Arial Narrow" w:cs="Times New Roman"/>
          <w:b/>
          <w:color w:val="385623" w:themeColor="accent6" w:themeShade="80"/>
          <w:sz w:val="30"/>
          <w:szCs w:val="30"/>
        </w:rPr>
        <w:t xml:space="preserve"> </w:t>
      </w:r>
      <w:r>
        <w:rPr>
          <w:bCs/>
          <w:color w:val="385623" w:themeColor="accent6" w:themeShade="80"/>
          <w:sz w:val="32"/>
          <w:szCs w:val="32"/>
        </w:rPr>
        <w:t xml:space="preserve">Eating Disorders and Intuitive Eating </w:t>
      </w:r>
      <w:r w:rsidRPr="00C24E33">
        <w:rPr>
          <w:bCs/>
          <w:color w:val="385623" w:themeColor="accent6" w:themeShade="80"/>
          <w:sz w:val="32"/>
          <w:szCs w:val="32"/>
        </w:rPr>
        <w:t xml:space="preserve">(2 credits) </w:t>
      </w:r>
    </w:p>
    <w:p w14:paraId="5F9C3F09" w14:textId="674DA9B1" w:rsidR="00677539" w:rsidRDefault="00677539" w:rsidP="00677539">
      <w:pPr>
        <w:spacing w:after="0" w:line="240" w:lineRule="auto"/>
      </w:pPr>
      <w:r>
        <w:t>JARVIS | ONLINE</w:t>
      </w:r>
      <w:r w:rsidR="006628FC">
        <w:t xml:space="preserve"> </w:t>
      </w:r>
      <w:r w:rsidR="0083397A">
        <w:t>A</w:t>
      </w:r>
      <w:r w:rsidR="001557ED">
        <w:t>SYNCHRONOUS</w:t>
      </w:r>
      <w:r w:rsidR="0083397A">
        <w:t xml:space="preserve"> </w:t>
      </w:r>
    </w:p>
    <w:p w14:paraId="75314A29" w14:textId="04EFE321" w:rsidR="00C158F8" w:rsidRDefault="00677539" w:rsidP="789D82EA">
      <w:pPr>
        <w:spacing w:after="0" w:line="240" w:lineRule="auto"/>
        <w:rPr>
          <w:i/>
          <w:iCs/>
        </w:rPr>
      </w:pPr>
      <w:r>
        <w:t xml:space="preserve">Abnormal eating patterns are discussed, including bulimia, anorexia nervosa and binge eating. The course includes detailed examination of </w:t>
      </w:r>
      <w:r w:rsidR="21E53CA5">
        <w:t>physiology</w:t>
      </w:r>
      <w:r>
        <w:t>, psychology, prevention</w:t>
      </w:r>
      <w:r w:rsidR="007F0212">
        <w:t>,</w:t>
      </w:r>
      <w:r>
        <w:t xml:space="preserve"> and treatment of various eating disorders. Intuitive eating philosophy is explored to understand how the human body can signal the need for food and nutrition. </w:t>
      </w:r>
      <w:r w:rsidRPr="789D82EA">
        <w:rPr>
          <w:i/>
          <w:iCs/>
        </w:rPr>
        <w:t>Prerequisite(s):</w:t>
      </w:r>
      <w:r>
        <w:t> </w:t>
      </w:r>
      <w:hyperlink r:id="rId21" w:anchor="tt4471">
        <w:r w:rsidRPr="789D82EA">
          <w:rPr>
            <w:rStyle w:val="Hyperlink"/>
            <w:i/>
            <w:iCs/>
          </w:rPr>
          <w:t>GSN 515</w:t>
        </w:r>
      </w:hyperlink>
      <w:r w:rsidRPr="789D82EA">
        <w:rPr>
          <w:i/>
          <w:iCs/>
        </w:rPr>
        <w:t> or </w:t>
      </w:r>
      <w:hyperlink r:id="rId22" w:anchor="tt9816">
        <w:r w:rsidRPr="789D82EA">
          <w:rPr>
            <w:rStyle w:val="Hyperlink"/>
            <w:i/>
            <w:iCs/>
          </w:rPr>
          <w:t>GSNO 515</w:t>
        </w:r>
      </w:hyperlink>
      <w:r w:rsidRPr="789D82EA">
        <w:rPr>
          <w:i/>
          <w:iCs/>
        </w:rPr>
        <w:t> , </w:t>
      </w:r>
      <w:hyperlink r:id="rId23" w:anchor="tt3207">
        <w:r w:rsidRPr="789D82EA">
          <w:rPr>
            <w:rStyle w:val="Hyperlink"/>
            <w:i/>
            <w:iCs/>
          </w:rPr>
          <w:t>GSN 517</w:t>
        </w:r>
      </w:hyperlink>
      <w:r w:rsidRPr="789D82EA">
        <w:rPr>
          <w:i/>
          <w:iCs/>
        </w:rPr>
        <w:t> or </w:t>
      </w:r>
      <w:hyperlink r:id="rId24" w:anchor="tt5801">
        <w:r w:rsidRPr="789D82EA">
          <w:rPr>
            <w:rStyle w:val="Hyperlink"/>
            <w:i/>
            <w:iCs/>
          </w:rPr>
          <w:t>GSNO 517</w:t>
        </w:r>
      </w:hyperlink>
      <w:r w:rsidR="00F8609F" w:rsidRPr="789D82EA">
        <w:rPr>
          <w:i/>
          <w:iCs/>
        </w:rPr>
        <w:t xml:space="preserve">. </w:t>
      </w:r>
    </w:p>
    <w:p w14:paraId="0599D8E7" w14:textId="77777777" w:rsidR="00290917" w:rsidRDefault="00290917" w:rsidP="00D41807">
      <w:pPr>
        <w:spacing w:after="0" w:line="240" w:lineRule="auto"/>
        <w:rPr>
          <w:bCs/>
          <w:i/>
          <w:iCs/>
        </w:rPr>
      </w:pPr>
    </w:p>
    <w:p w14:paraId="07846FD8" w14:textId="3ED59F15" w:rsidR="0083397A" w:rsidRDefault="0083397A" w:rsidP="0083397A">
      <w:pPr>
        <w:pStyle w:val="paragraph"/>
        <w:spacing w:before="0" w:beforeAutospacing="0" w:after="0" w:afterAutospacing="0"/>
        <w:textAlignment w:val="baseline"/>
        <w:rPr>
          <w:rFonts w:ascii="Segoe UI" w:hAnsi="Segoe UI" w:cs="Segoe UI"/>
          <w:sz w:val="18"/>
          <w:szCs w:val="18"/>
        </w:rPr>
      </w:pPr>
      <w:r w:rsidRPr="0083397A">
        <w:rPr>
          <w:rStyle w:val="normaltextrun"/>
          <w:rFonts w:ascii="Calibri" w:eastAsiaTheme="majorEastAsia" w:hAnsi="Calibri" w:cs="Calibri"/>
          <w:color w:val="385623"/>
          <w:sz w:val="32"/>
          <w:szCs w:val="32"/>
        </w:rPr>
        <w:t>GSN549E</w:t>
      </w:r>
      <w:r>
        <w:rPr>
          <w:rStyle w:val="normaltextrun"/>
          <w:rFonts w:ascii="Calibri" w:eastAsiaTheme="majorEastAsia" w:hAnsi="Calibri" w:cs="Calibri"/>
          <w:color w:val="385623"/>
          <w:sz w:val="32"/>
          <w:szCs w:val="32"/>
        </w:rPr>
        <w:t xml:space="preserve"> –</w:t>
      </w:r>
      <w:r>
        <w:rPr>
          <w:rStyle w:val="normaltextrun"/>
          <w:rFonts w:ascii="Arial Narrow" w:eastAsiaTheme="majorEastAsia" w:hAnsi="Arial Narrow" w:cs="Segoe UI"/>
          <w:b/>
          <w:bCs/>
          <w:color w:val="385623"/>
          <w:sz w:val="30"/>
          <w:szCs w:val="30"/>
        </w:rPr>
        <w:t xml:space="preserve"> </w:t>
      </w:r>
      <w:r w:rsidRPr="0083397A">
        <w:rPr>
          <w:rStyle w:val="normaltextrun"/>
          <w:rFonts w:ascii="Calibri" w:eastAsiaTheme="majorEastAsia" w:hAnsi="Calibri" w:cs="Calibri"/>
          <w:color w:val="385623"/>
          <w:sz w:val="32"/>
          <w:szCs w:val="32"/>
        </w:rPr>
        <w:t xml:space="preserve">Detoxification and Cleanses </w:t>
      </w:r>
      <w:r>
        <w:rPr>
          <w:rStyle w:val="normaltextrun"/>
          <w:rFonts w:ascii="Calibri" w:eastAsiaTheme="majorEastAsia" w:hAnsi="Calibri" w:cs="Calibri"/>
          <w:color w:val="385623"/>
          <w:sz w:val="32"/>
          <w:szCs w:val="32"/>
        </w:rPr>
        <w:t>(2 credits) </w:t>
      </w:r>
      <w:r>
        <w:rPr>
          <w:rStyle w:val="eop"/>
          <w:rFonts w:ascii="Calibri" w:hAnsi="Calibri" w:cs="Calibri"/>
          <w:color w:val="385623"/>
          <w:sz w:val="32"/>
          <w:szCs w:val="32"/>
        </w:rPr>
        <w:t> </w:t>
      </w:r>
    </w:p>
    <w:p w14:paraId="7EC35B0D" w14:textId="4C3B9803" w:rsidR="0083397A" w:rsidRDefault="0083397A" w:rsidP="0083397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FALK | ONLINE ASYNCHRONOUS</w:t>
      </w:r>
      <w:r>
        <w:rPr>
          <w:rStyle w:val="eop"/>
          <w:rFonts w:ascii="Calibri" w:hAnsi="Calibri" w:cs="Calibri"/>
          <w:sz w:val="22"/>
          <w:szCs w:val="22"/>
        </w:rPr>
        <w:t> </w:t>
      </w:r>
    </w:p>
    <w:p w14:paraId="159A9D09" w14:textId="48A420A8" w:rsidR="0083397A" w:rsidRDefault="0083397A" w:rsidP="00290917">
      <w:pPr>
        <w:pStyle w:val="paragraph"/>
        <w:spacing w:before="0" w:beforeAutospacing="0" w:after="0" w:afterAutospacing="0"/>
        <w:textAlignment w:val="baseline"/>
        <w:rPr>
          <w:rFonts w:ascii="Calibri" w:eastAsiaTheme="majorEastAsia" w:hAnsi="Calibri" w:cs="Calibri"/>
          <w:i/>
          <w:iCs/>
          <w:sz w:val="22"/>
          <w:szCs w:val="22"/>
        </w:rPr>
      </w:pPr>
      <w:r w:rsidRPr="0083397A">
        <w:rPr>
          <w:rFonts w:ascii="Calibri" w:eastAsiaTheme="majorEastAsia" w:hAnsi="Calibri" w:cs="Calibri"/>
          <w:sz w:val="22"/>
          <w:szCs w:val="22"/>
        </w:rPr>
        <w:t>This course uses an evidence-based approach to examine the body’s natural detoxification processes and how to optimize detoxification through the use of whole-food nutrition. It focuses on the physiological processes responsible for detoxification. Sources of toxicity are also discussed. Students research and develop whole-food-based interventions to support the detoxification process. </w:t>
      </w:r>
      <w:r w:rsidRPr="0083397A">
        <w:rPr>
          <w:rFonts w:ascii="Calibri" w:eastAsiaTheme="majorEastAsia" w:hAnsi="Calibri" w:cs="Calibri"/>
          <w:i/>
          <w:iCs/>
          <w:sz w:val="22"/>
          <w:szCs w:val="22"/>
        </w:rPr>
        <w:t>Prerequisite(s):</w:t>
      </w:r>
      <w:r w:rsidRPr="0083397A">
        <w:rPr>
          <w:rFonts w:ascii="Calibri" w:eastAsiaTheme="majorEastAsia" w:hAnsi="Calibri" w:cs="Calibri"/>
          <w:sz w:val="22"/>
          <w:szCs w:val="22"/>
        </w:rPr>
        <w:t> </w:t>
      </w:r>
      <w:hyperlink r:id="rId25" w:anchor="tt2067" w:tgtFrame="_blank" w:history="1">
        <w:r w:rsidRPr="0083397A">
          <w:rPr>
            <w:rStyle w:val="Hyperlink"/>
            <w:rFonts w:ascii="Calibri" w:eastAsiaTheme="majorEastAsia" w:hAnsi="Calibri" w:cs="Calibri"/>
            <w:i/>
            <w:iCs/>
            <w:sz w:val="22"/>
            <w:szCs w:val="22"/>
          </w:rPr>
          <w:t>GSN 502</w:t>
        </w:r>
      </w:hyperlink>
      <w:r w:rsidRPr="0083397A">
        <w:rPr>
          <w:rFonts w:ascii="Calibri" w:eastAsiaTheme="majorEastAsia" w:hAnsi="Calibri" w:cs="Calibri"/>
          <w:i/>
          <w:iCs/>
          <w:sz w:val="22"/>
          <w:szCs w:val="22"/>
        </w:rPr>
        <w:t> or GSNO 502</w:t>
      </w:r>
      <w:r w:rsidRPr="0083397A">
        <w:rPr>
          <w:rFonts w:ascii="Calibri" w:eastAsiaTheme="majorEastAsia" w:hAnsi="Calibri" w:cs="Calibri"/>
          <w:sz w:val="22"/>
          <w:szCs w:val="22"/>
        </w:rPr>
        <w:t>.  </w:t>
      </w:r>
      <w:r w:rsidRPr="0083397A">
        <w:rPr>
          <w:rFonts w:ascii="Calibri" w:eastAsiaTheme="majorEastAsia" w:hAnsi="Calibri" w:cs="Calibri"/>
          <w:i/>
          <w:iCs/>
          <w:sz w:val="22"/>
          <w:szCs w:val="22"/>
        </w:rPr>
        <w:t>Note:</w:t>
      </w:r>
      <w:r w:rsidRPr="0083397A">
        <w:rPr>
          <w:rFonts w:ascii="Calibri" w:eastAsiaTheme="majorEastAsia" w:hAnsi="Calibri" w:cs="Calibri"/>
          <w:sz w:val="22"/>
          <w:szCs w:val="22"/>
        </w:rPr>
        <w:t> </w:t>
      </w:r>
      <w:r w:rsidRPr="0083397A">
        <w:rPr>
          <w:rFonts w:ascii="Calibri" w:eastAsiaTheme="majorEastAsia" w:hAnsi="Calibri" w:cs="Calibri"/>
          <w:i/>
          <w:iCs/>
          <w:sz w:val="22"/>
          <w:szCs w:val="22"/>
        </w:rPr>
        <w:t>Additional fee required.</w:t>
      </w:r>
    </w:p>
    <w:p w14:paraId="5B85A512" w14:textId="77777777" w:rsidR="0083397A" w:rsidRPr="0083397A" w:rsidRDefault="0083397A" w:rsidP="00290917">
      <w:pPr>
        <w:pStyle w:val="paragraph"/>
        <w:spacing w:before="0" w:beforeAutospacing="0" w:after="0" w:afterAutospacing="0"/>
        <w:textAlignment w:val="baseline"/>
        <w:rPr>
          <w:rStyle w:val="normaltextrun"/>
          <w:rFonts w:ascii="Calibri" w:eastAsiaTheme="majorEastAsia" w:hAnsi="Calibri" w:cs="Calibri"/>
          <w:i/>
          <w:iCs/>
          <w:sz w:val="22"/>
          <w:szCs w:val="22"/>
        </w:rPr>
      </w:pPr>
    </w:p>
    <w:p w14:paraId="7675AD1B" w14:textId="2F9E9572" w:rsidR="00290917" w:rsidRDefault="00290917" w:rsidP="002909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385623"/>
          <w:sz w:val="32"/>
          <w:szCs w:val="32"/>
        </w:rPr>
        <w:t>GSN551E –</w:t>
      </w:r>
      <w:r>
        <w:rPr>
          <w:rStyle w:val="normaltextrun"/>
          <w:rFonts w:ascii="Arial Narrow" w:eastAsiaTheme="majorEastAsia" w:hAnsi="Arial Narrow" w:cs="Segoe UI"/>
          <w:b/>
          <w:bCs/>
          <w:color w:val="385623"/>
          <w:sz w:val="30"/>
          <w:szCs w:val="30"/>
        </w:rPr>
        <w:t xml:space="preserve"> </w:t>
      </w:r>
      <w:r>
        <w:rPr>
          <w:rStyle w:val="normaltextrun"/>
          <w:rFonts w:ascii="Calibri" w:eastAsiaTheme="majorEastAsia" w:hAnsi="Calibri" w:cs="Calibri"/>
          <w:color w:val="385623"/>
          <w:sz w:val="32"/>
          <w:szCs w:val="32"/>
        </w:rPr>
        <w:t>Therapeutic Diets (2 credits) </w:t>
      </w:r>
      <w:r>
        <w:rPr>
          <w:rStyle w:val="eop"/>
          <w:rFonts w:ascii="Calibri" w:hAnsi="Calibri" w:cs="Calibri"/>
          <w:color w:val="385623"/>
          <w:sz w:val="32"/>
          <w:szCs w:val="32"/>
        </w:rPr>
        <w:t> </w:t>
      </w:r>
    </w:p>
    <w:p w14:paraId="1B7ED282" w14:textId="77777777" w:rsidR="00290917" w:rsidRDefault="00290917" w:rsidP="002909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ERLANDSEN | ONLINE ASYNCHRONOUS</w:t>
      </w:r>
      <w:r>
        <w:rPr>
          <w:rStyle w:val="eop"/>
          <w:rFonts w:ascii="Calibri" w:hAnsi="Calibri" w:cs="Calibri"/>
          <w:sz w:val="22"/>
          <w:szCs w:val="22"/>
        </w:rPr>
        <w:t> </w:t>
      </w:r>
    </w:p>
    <w:p w14:paraId="13BDE137" w14:textId="0F5E8052" w:rsidR="00290917" w:rsidRPr="00290917" w:rsidRDefault="00290917" w:rsidP="0029091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 comprehensive examination of commonly prescribed therapeutic diets. Nutrition fundamentals, current research, and popular media views are thoroughly explored. Hands-on preparation sessions provide practical experience with each diet. </w:t>
      </w:r>
      <w:r>
        <w:rPr>
          <w:rStyle w:val="normaltextrun"/>
          <w:rFonts w:ascii="Calibri" w:eastAsiaTheme="majorEastAsia" w:hAnsi="Calibri" w:cs="Calibri"/>
          <w:i/>
          <w:iCs/>
          <w:sz w:val="22"/>
          <w:szCs w:val="22"/>
        </w:rPr>
        <w:t>Prerequisite(s):</w:t>
      </w:r>
      <w:r>
        <w:rPr>
          <w:rStyle w:val="normaltextrun"/>
          <w:rFonts w:ascii="Calibri" w:eastAsiaTheme="majorEastAsia" w:hAnsi="Calibri" w:cs="Calibri"/>
          <w:sz w:val="22"/>
          <w:szCs w:val="22"/>
        </w:rPr>
        <w:t> </w:t>
      </w:r>
      <w:hyperlink r:id="rId26" w:anchor="tt4475" w:tgtFrame="_blank" w:history="1">
        <w:r>
          <w:rPr>
            <w:rStyle w:val="normaltextrun"/>
            <w:rFonts w:ascii="Calibri" w:eastAsiaTheme="majorEastAsia" w:hAnsi="Calibri" w:cs="Calibri"/>
            <w:i/>
            <w:iCs/>
            <w:color w:val="0563C1"/>
            <w:sz w:val="22"/>
            <w:szCs w:val="22"/>
            <w:u w:val="single"/>
          </w:rPr>
          <w:t>GSN 507</w:t>
        </w:r>
      </w:hyperlink>
      <w:r>
        <w:rPr>
          <w:rStyle w:val="normaltextrun"/>
          <w:rFonts w:ascii="Calibri" w:eastAsiaTheme="majorEastAsia" w:hAnsi="Calibri" w:cs="Calibri"/>
          <w:i/>
          <w:iCs/>
          <w:sz w:val="22"/>
          <w:szCs w:val="22"/>
        </w:rPr>
        <w:t> or </w:t>
      </w:r>
      <w:hyperlink r:id="rId27" w:anchor="tt3583" w:tgtFrame="_blank" w:history="1">
        <w:r>
          <w:rPr>
            <w:rStyle w:val="normaltextrun"/>
            <w:rFonts w:ascii="Calibri" w:eastAsiaTheme="majorEastAsia" w:hAnsi="Calibri" w:cs="Calibri"/>
            <w:i/>
            <w:iCs/>
            <w:color w:val="0563C1"/>
            <w:sz w:val="22"/>
            <w:szCs w:val="22"/>
            <w:u w:val="single"/>
          </w:rPr>
          <w:t>GSNO 584</w:t>
        </w:r>
      </w:hyperlink>
      <w:r>
        <w:rPr>
          <w:rStyle w:val="normaltextrun"/>
          <w:rFonts w:ascii="Calibri" w:eastAsiaTheme="majorEastAsia" w:hAnsi="Calibri" w:cs="Calibri"/>
          <w:i/>
          <w:iCs/>
          <w:sz w:val="22"/>
          <w:szCs w:val="22"/>
        </w:rPr>
        <w:t>.</w:t>
      </w:r>
      <w:r>
        <w:rPr>
          <w:rStyle w:val="normaltextrun"/>
          <w:rFonts w:ascii="Calibri" w:eastAsiaTheme="majorEastAsia" w:hAnsi="Calibri" w:cs="Calibri"/>
          <w:sz w:val="22"/>
          <w:szCs w:val="22"/>
        </w:rPr>
        <w:t>  </w:t>
      </w:r>
      <w:r w:rsidR="0083397A" w:rsidRPr="0083397A">
        <w:rPr>
          <w:rFonts w:ascii="Calibri" w:eastAsiaTheme="majorEastAsia" w:hAnsi="Calibri" w:cs="Calibri"/>
          <w:i/>
          <w:iCs/>
          <w:sz w:val="22"/>
          <w:szCs w:val="22"/>
        </w:rPr>
        <w:t>Note:</w:t>
      </w:r>
      <w:r w:rsidR="0083397A" w:rsidRPr="0083397A">
        <w:rPr>
          <w:rFonts w:ascii="Calibri" w:eastAsiaTheme="majorEastAsia" w:hAnsi="Calibri" w:cs="Calibri"/>
          <w:sz w:val="22"/>
          <w:szCs w:val="22"/>
        </w:rPr>
        <w:t> </w:t>
      </w:r>
      <w:r w:rsidR="0083397A" w:rsidRPr="0083397A">
        <w:rPr>
          <w:rFonts w:ascii="Calibri" w:eastAsiaTheme="majorEastAsia" w:hAnsi="Calibri" w:cs="Calibri"/>
          <w:i/>
          <w:iCs/>
          <w:sz w:val="22"/>
          <w:szCs w:val="22"/>
        </w:rPr>
        <w:t>Additional fee required.</w:t>
      </w:r>
    </w:p>
    <w:p w14:paraId="3DEF6B62" w14:textId="56D8C06A" w:rsidR="7ED9751A" w:rsidRDefault="7ED9751A" w:rsidP="7ED9751A">
      <w:pPr>
        <w:spacing w:after="0" w:line="240" w:lineRule="auto"/>
        <w:rPr>
          <w:i/>
          <w:iCs/>
        </w:rPr>
      </w:pPr>
    </w:p>
    <w:p w14:paraId="235843FC" w14:textId="0E492891" w:rsidR="00284DEE" w:rsidRDefault="00284DEE" w:rsidP="00284DEE">
      <w:pPr>
        <w:spacing w:after="0" w:line="240" w:lineRule="auto"/>
      </w:pPr>
      <w:r w:rsidRPr="00C24E33">
        <w:rPr>
          <w:rFonts w:eastAsiaTheme="majorEastAsia" w:cstheme="majorBidi"/>
          <w:color w:val="385623" w:themeColor="accent6" w:themeShade="80"/>
          <w:sz w:val="32"/>
          <w:szCs w:val="32"/>
        </w:rPr>
        <w:t xml:space="preserve">GSN555E </w:t>
      </w:r>
      <w:r w:rsidR="0037121E" w:rsidRPr="00C24E33">
        <w:rPr>
          <w:bCs/>
          <w:color w:val="385623" w:themeColor="accent6" w:themeShade="80"/>
          <w:sz w:val="32"/>
          <w:szCs w:val="32"/>
        </w:rPr>
        <w:t>–</w:t>
      </w:r>
      <w:r w:rsidR="0037121E" w:rsidRPr="00C24E33">
        <w:rPr>
          <w:rFonts w:ascii="Arial Narrow" w:eastAsia="Times New Roman" w:hAnsi="Arial Narrow" w:cs="Times New Roman"/>
          <w:b/>
          <w:bCs/>
          <w:color w:val="385623" w:themeColor="accent6" w:themeShade="80"/>
          <w:sz w:val="30"/>
          <w:szCs w:val="30"/>
        </w:rPr>
        <w:t xml:space="preserve"> </w:t>
      </w:r>
      <w:r w:rsidRPr="00C24E33">
        <w:rPr>
          <w:rFonts w:eastAsiaTheme="majorEastAsia" w:cstheme="majorBidi"/>
          <w:color w:val="385623" w:themeColor="accent6" w:themeShade="80"/>
          <w:sz w:val="32"/>
          <w:szCs w:val="32"/>
        </w:rPr>
        <w:t>Clinical Biochemistry and Nutrition (</w:t>
      </w:r>
      <w:r w:rsidRPr="7ED9751A">
        <w:rPr>
          <w:rFonts w:eastAsiaTheme="majorEastAsia" w:cstheme="majorBidi"/>
          <w:color w:val="385623" w:themeColor="accent6" w:themeShade="80"/>
          <w:sz w:val="32"/>
          <w:szCs w:val="32"/>
        </w:rPr>
        <w:t>3</w:t>
      </w:r>
      <w:r w:rsidRPr="00C24E33">
        <w:rPr>
          <w:rFonts w:eastAsiaTheme="majorEastAsia" w:cstheme="majorBidi"/>
          <w:color w:val="385623" w:themeColor="accent6" w:themeShade="80"/>
          <w:sz w:val="32"/>
          <w:szCs w:val="32"/>
        </w:rPr>
        <w:t xml:space="preserve"> credits) </w:t>
      </w:r>
      <w:r>
        <w:br/>
        <w:t xml:space="preserve">QUEEN | ONLINE </w:t>
      </w:r>
      <w:r w:rsidR="00983C18">
        <w:t xml:space="preserve">ASYNCHRONOUS </w:t>
      </w:r>
    </w:p>
    <w:p w14:paraId="3CE35EB0" w14:textId="598C5F6D" w:rsidR="00DE5B33" w:rsidRDefault="004606D9" w:rsidP="00284DEE">
      <w:pPr>
        <w:spacing w:after="0" w:line="240" w:lineRule="auto"/>
      </w:pPr>
      <w:r w:rsidRPr="004606D9">
        <w:t>Learn the science-based and personalized approach to medical nutrition therapy that uses conventional and specialty laboratory tests to screen, diagnose and monitor nutrition-related problems and diseases. Apply clinical nutrition knowledge and nutritional biochemistry to interpret qualitative and quantitative biomarkers that reveal nutrient status, disorders of metabolism, oxidative damage, toxic exposure, neuroendocrine activity, and intestinal dysbiosis. Correlate laboratory findings with other biomarkers to formulate nutrition care plans that address the unique biochemical profiles of patients. </w:t>
      </w:r>
      <w:r w:rsidRPr="004606D9">
        <w:rPr>
          <w:i/>
          <w:iCs/>
        </w:rPr>
        <w:t>Prerequisite(s):</w:t>
      </w:r>
      <w:r w:rsidRPr="004606D9">
        <w:t> </w:t>
      </w:r>
      <w:hyperlink r:id="rId28" w:anchor="tt2140" w:tgtFrame="_blank" w:history="1">
        <w:r w:rsidRPr="004606D9">
          <w:rPr>
            <w:rStyle w:val="Hyperlink"/>
            <w:i/>
            <w:iCs/>
          </w:rPr>
          <w:t>GSN 524</w:t>
        </w:r>
      </w:hyperlink>
      <w:r w:rsidRPr="004606D9">
        <w:rPr>
          <w:i/>
          <w:iCs/>
        </w:rPr>
        <w:t> or GSNO 524.</w:t>
      </w:r>
      <w:r w:rsidRPr="004606D9">
        <w:t> </w:t>
      </w:r>
    </w:p>
    <w:p w14:paraId="05B27EE2" w14:textId="51C54698" w:rsidR="30C4168B" w:rsidRDefault="30C4168B" w:rsidP="00146A81">
      <w:pPr>
        <w:spacing w:after="0" w:line="240" w:lineRule="auto"/>
        <w:rPr>
          <w:rFonts w:eastAsiaTheme="majorEastAsia" w:cstheme="majorBidi"/>
          <w:color w:val="385623" w:themeColor="accent6" w:themeShade="80"/>
          <w:sz w:val="32"/>
          <w:szCs w:val="32"/>
        </w:rPr>
      </w:pPr>
    </w:p>
    <w:p w14:paraId="5A33C18E" w14:textId="77777777" w:rsidR="004D4B1A" w:rsidRDefault="004D4B1A" w:rsidP="00146A81">
      <w:pPr>
        <w:spacing w:after="0" w:line="240" w:lineRule="auto"/>
        <w:rPr>
          <w:rFonts w:eastAsiaTheme="majorEastAsia" w:cstheme="majorBidi"/>
          <w:color w:val="385623" w:themeColor="accent6" w:themeShade="80"/>
          <w:sz w:val="32"/>
          <w:szCs w:val="32"/>
        </w:rPr>
      </w:pPr>
    </w:p>
    <w:p w14:paraId="6DDF44EE" w14:textId="182C8F12" w:rsidR="00284DEE" w:rsidRPr="00C24E33" w:rsidRDefault="00D60BA1" w:rsidP="00284DEE">
      <w:pPr>
        <w:spacing w:after="0" w:line="240" w:lineRule="auto"/>
        <w:ind w:left="-187" w:firstLine="187"/>
        <w:rPr>
          <w:rFonts w:eastAsiaTheme="majorEastAsia" w:cstheme="majorBidi"/>
          <w:color w:val="385623" w:themeColor="accent6" w:themeShade="80"/>
          <w:sz w:val="32"/>
          <w:szCs w:val="32"/>
        </w:rPr>
      </w:pPr>
      <w:r w:rsidRPr="00C24E33">
        <w:rPr>
          <w:rFonts w:eastAsiaTheme="majorEastAsia" w:cstheme="majorBidi"/>
          <w:color w:val="385623" w:themeColor="accent6" w:themeShade="80"/>
          <w:sz w:val="32"/>
          <w:szCs w:val="32"/>
        </w:rPr>
        <w:lastRenderedPageBreak/>
        <w:t xml:space="preserve">GSN558E </w:t>
      </w:r>
      <w:r w:rsidR="0037121E" w:rsidRPr="00C24E33">
        <w:rPr>
          <w:bCs/>
          <w:color w:val="385623" w:themeColor="accent6" w:themeShade="80"/>
          <w:sz w:val="32"/>
          <w:szCs w:val="32"/>
        </w:rPr>
        <w:t>–</w:t>
      </w:r>
      <w:r w:rsidR="0037121E" w:rsidRPr="00C24E33">
        <w:rPr>
          <w:rFonts w:ascii="Arial Narrow" w:eastAsia="Times New Roman" w:hAnsi="Arial Narrow" w:cs="Times New Roman"/>
          <w:b/>
          <w:bCs/>
          <w:color w:val="385623" w:themeColor="accent6" w:themeShade="80"/>
          <w:sz w:val="30"/>
          <w:szCs w:val="30"/>
        </w:rPr>
        <w:t xml:space="preserve"> </w:t>
      </w:r>
      <w:r w:rsidRPr="00C24E33">
        <w:rPr>
          <w:rFonts w:eastAsiaTheme="majorEastAsia" w:cstheme="majorBidi"/>
          <w:color w:val="385623" w:themeColor="accent6" w:themeShade="80"/>
          <w:sz w:val="32"/>
          <w:szCs w:val="32"/>
        </w:rPr>
        <w:t xml:space="preserve">Food </w:t>
      </w:r>
      <w:r w:rsidR="00572822">
        <w:rPr>
          <w:rFonts w:eastAsiaTheme="majorEastAsia" w:cstheme="majorBidi"/>
          <w:color w:val="385623" w:themeColor="accent6" w:themeShade="80"/>
          <w:sz w:val="32"/>
          <w:szCs w:val="32"/>
        </w:rPr>
        <w:t>as</w:t>
      </w:r>
      <w:r w:rsidRPr="00C24E33">
        <w:rPr>
          <w:rFonts w:eastAsiaTheme="majorEastAsia" w:cstheme="majorBidi"/>
          <w:color w:val="385623" w:themeColor="accent6" w:themeShade="80"/>
          <w:sz w:val="32"/>
          <w:szCs w:val="32"/>
        </w:rPr>
        <w:t xml:space="preserve"> Medicine Everyday </w:t>
      </w:r>
      <w:r w:rsidR="00260212">
        <w:rPr>
          <w:rFonts w:eastAsiaTheme="majorEastAsia" w:cstheme="majorBidi"/>
          <w:color w:val="385623" w:themeColor="accent6" w:themeShade="80"/>
          <w:sz w:val="32"/>
          <w:szCs w:val="32"/>
        </w:rPr>
        <w:t xml:space="preserve">(FAME) Educator Training </w:t>
      </w:r>
      <w:r w:rsidRPr="00C24E33">
        <w:rPr>
          <w:rFonts w:eastAsiaTheme="majorEastAsia" w:cstheme="majorBidi"/>
          <w:color w:val="385623" w:themeColor="accent6" w:themeShade="80"/>
          <w:sz w:val="32"/>
          <w:szCs w:val="32"/>
        </w:rPr>
        <w:t>(2 credits)</w:t>
      </w:r>
    </w:p>
    <w:p w14:paraId="0CD9C3A5" w14:textId="3347C9C9" w:rsidR="00D60BA1" w:rsidRPr="00284DEE" w:rsidRDefault="001E4354" w:rsidP="04AC51A8">
      <w:pPr>
        <w:spacing w:after="0" w:line="240" w:lineRule="auto"/>
        <w:ind w:left="-187" w:firstLine="187"/>
        <w:rPr>
          <w:rFonts w:eastAsiaTheme="majorEastAsia" w:cstheme="majorBidi"/>
          <w:color w:val="70AD47" w:themeColor="accent6"/>
          <w:sz w:val="32"/>
          <w:szCs w:val="32"/>
        </w:rPr>
      </w:pPr>
      <w:r w:rsidRPr="04AC51A8">
        <w:rPr>
          <w:rFonts w:eastAsiaTheme="majorEastAsia" w:cstheme="majorBidi"/>
        </w:rPr>
        <w:t>FREED</w:t>
      </w:r>
      <w:r w:rsidR="00D60BA1" w:rsidRPr="04AC51A8">
        <w:rPr>
          <w:rFonts w:eastAsiaTheme="majorEastAsia" w:cstheme="majorBidi"/>
        </w:rPr>
        <w:t xml:space="preserve"> | </w:t>
      </w:r>
      <w:r w:rsidR="006A0526" w:rsidRPr="006A0526">
        <w:rPr>
          <w:rFonts w:eastAsiaTheme="majorEastAsia" w:cstheme="majorBidi"/>
        </w:rPr>
        <w:t>ONLINE ASYNCHRONOUS</w:t>
      </w:r>
    </w:p>
    <w:p w14:paraId="31F31EA3" w14:textId="781CD8EC" w:rsidR="000E3136" w:rsidRDefault="00260212" w:rsidP="00284DEE">
      <w:pPr>
        <w:spacing w:after="0" w:line="240" w:lineRule="auto"/>
        <w:rPr>
          <w:rFonts w:eastAsia="Century Gothic" w:cs="Times New Roman"/>
        </w:rPr>
      </w:pPr>
      <w:r w:rsidRPr="00260212">
        <w:rPr>
          <w:rFonts w:eastAsia="Century Gothic" w:cs="Times New Roman"/>
        </w:rPr>
        <w:t>Community cooking and nutrition programs have been identified as a key factor in reducing chronic diseases, such as diabetes and obesity. The Food as Medicine Everyday (FAME) series focuses on this need by providing hands-on cooking and community-based nutrition education. Learn how to become a FAME Educator and utilize the curriculum to build and teach a successful FAME series in your own community.  Training includes FAME Educator competency development and training materials, location development and marketing, navigating cooking workshop management and logistics, and more. This class is for those who intend to teach the FAME series in their community, thereby supporting the Food as Medicine Institute’s mission to make whole-foods nutrition education more accessible. </w:t>
      </w:r>
      <w:r w:rsidRPr="00260212">
        <w:rPr>
          <w:rFonts w:eastAsia="Century Gothic" w:cs="Times New Roman"/>
          <w:i/>
          <w:iCs/>
        </w:rPr>
        <w:t>Prerequisite(s):</w:t>
      </w:r>
      <w:r w:rsidRPr="00260212">
        <w:rPr>
          <w:rFonts w:eastAsia="Century Gothic" w:cs="Times New Roman"/>
        </w:rPr>
        <w:t> </w:t>
      </w:r>
      <w:hyperlink r:id="rId29" w:anchor="tt3988" w:tgtFrame="_blank" w:history="1">
        <w:r w:rsidRPr="00260212">
          <w:rPr>
            <w:rStyle w:val="Hyperlink"/>
            <w:rFonts w:eastAsia="Century Gothic" w:cs="Times New Roman"/>
            <w:i/>
            <w:iCs/>
          </w:rPr>
          <w:t>GSN 502</w:t>
        </w:r>
      </w:hyperlink>
      <w:r w:rsidRPr="00260212">
        <w:rPr>
          <w:rFonts w:eastAsia="Century Gothic" w:cs="Times New Roman"/>
        </w:rPr>
        <w:t> </w:t>
      </w:r>
      <w:r w:rsidRPr="00260212">
        <w:rPr>
          <w:rFonts w:eastAsia="Century Gothic" w:cs="Times New Roman"/>
          <w:i/>
          <w:iCs/>
        </w:rPr>
        <w:t>or</w:t>
      </w:r>
      <w:r w:rsidRPr="00260212">
        <w:rPr>
          <w:rFonts w:eastAsia="Century Gothic" w:cs="Times New Roman"/>
        </w:rPr>
        <w:t> </w:t>
      </w:r>
      <w:hyperlink r:id="rId30" w:anchor="tt7337" w:tgtFrame="_blank" w:history="1">
        <w:r w:rsidRPr="00260212">
          <w:rPr>
            <w:rStyle w:val="Hyperlink"/>
            <w:rFonts w:eastAsia="Century Gothic" w:cs="Times New Roman"/>
            <w:i/>
            <w:iCs/>
          </w:rPr>
          <w:t>GSNO 502</w:t>
        </w:r>
      </w:hyperlink>
      <w:r w:rsidRPr="00260212">
        <w:rPr>
          <w:rFonts w:eastAsia="Century Gothic" w:cs="Times New Roman"/>
        </w:rPr>
        <w:t>, </w:t>
      </w:r>
      <w:hyperlink r:id="rId31" w:anchor="tt7174" w:tgtFrame="_blank" w:history="1">
        <w:r w:rsidRPr="00260212">
          <w:rPr>
            <w:rStyle w:val="Hyperlink"/>
            <w:rFonts w:eastAsia="Century Gothic" w:cs="Times New Roman"/>
            <w:i/>
            <w:iCs/>
          </w:rPr>
          <w:t>GSN 524</w:t>
        </w:r>
      </w:hyperlink>
      <w:r w:rsidRPr="00260212">
        <w:rPr>
          <w:rFonts w:eastAsia="Century Gothic" w:cs="Times New Roman"/>
          <w:i/>
          <w:iCs/>
        </w:rPr>
        <w:t> or GSNO 524; and instructor approval.</w:t>
      </w:r>
      <w:r w:rsidRPr="00260212">
        <w:rPr>
          <w:rFonts w:eastAsia="Century Gothic" w:cs="Times New Roman"/>
        </w:rPr>
        <w:t> </w:t>
      </w:r>
      <w:r w:rsidRPr="00260212">
        <w:rPr>
          <w:rFonts w:eastAsia="Century Gothic" w:cs="Times New Roman"/>
          <w:i/>
          <w:iCs/>
        </w:rPr>
        <w:t>Note:</w:t>
      </w:r>
      <w:r w:rsidRPr="00260212">
        <w:rPr>
          <w:rFonts w:eastAsia="Century Gothic" w:cs="Times New Roman"/>
        </w:rPr>
        <w:t> </w:t>
      </w:r>
      <w:r w:rsidRPr="00260212">
        <w:rPr>
          <w:rFonts w:eastAsia="Century Gothic" w:cs="Times New Roman"/>
          <w:i/>
          <w:iCs/>
        </w:rPr>
        <w:t>Additional fee required.</w:t>
      </w:r>
    </w:p>
    <w:p w14:paraId="52B91208" w14:textId="77777777" w:rsidR="00432C55" w:rsidRPr="00C24E33" w:rsidRDefault="00432C55" w:rsidP="00432C55">
      <w:pPr>
        <w:pStyle w:val="Heading1"/>
        <w:spacing w:line="240" w:lineRule="auto"/>
        <w:rPr>
          <w:color w:val="385623" w:themeColor="accent6" w:themeShade="80"/>
        </w:rPr>
      </w:pPr>
      <w:r w:rsidRPr="00815D0F">
        <w:rPr>
          <w:color w:val="385623" w:themeColor="accent6" w:themeShade="80"/>
        </w:rPr>
        <w:t>GSN</w:t>
      </w:r>
      <w:r>
        <w:rPr>
          <w:color w:val="385623" w:themeColor="accent6" w:themeShade="80"/>
        </w:rPr>
        <w:t>56</w:t>
      </w:r>
      <w:r w:rsidRPr="00815D0F">
        <w:rPr>
          <w:color w:val="385623" w:themeColor="accent6" w:themeShade="80"/>
        </w:rPr>
        <w:t>0E</w:t>
      </w:r>
      <w:r>
        <w:rPr>
          <w:color w:val="385623" w:themeColor="accent6" w:themeShade="80"/>
        </w:rPr>
        <w:t xml:space="preserve"> </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Pr="00815D0F">
        <w:rPr>
          <w:color w:val="385623" w:themeColor="accent6" w:themeShade="80"/>
        </w:rPr>
        <w:t xml:space="preserve">Sports Nutrition II </w:t>
      </w:r>
      <w:r w:rsidRPr="00C24E33">
        <w:rPr>
          <w:color w:val="385623" w:themeColor="accent6" w:themeShade="80"/>
        </w:rPr>
        <w:t>(</w:t>
      </w:r>
      <w:r>
        <w:rPr>
          <w:color w:val="385623" w:themeColor="accent6" w:themeShade="80"/>
        </w:rPr>
        <w:t>2</w:t>
      </w:r>
      <w:r w:rsidRPr="00C24E33">
        <w:rPr>
          <w:color w:val="385623" w:themeColor="accent6" w:themeShade="80"/>
        </w:rPr>
        <w:t xml:space="preserve"> credits)</w:t>
      </w:r>
    </w:p>
    <w:p w14:paraId="20F59A58" w14:textId="77777777" w:rsidR="00432C55" w:rsidRDefault="00432C55" w:rsidP="00432C55">
      <w:pPr>
        <w:spacing w:after="0" w:line="240" w:lineRule="auto"/>
      </w:pPr>
      <w:r>
        <w:t>KAUFMAN</w:t>
      </w:r>
      <w:r w:rsidRPr="002F4B98">
        <w:t xml:space="preserve"> | ONLINE ASYNCHRONOUS</w:t>
      </w:r>
    </w:p>
    <w:p w14:paraId="092EE8DB" w14:textId="77777777" w:rsidR="00432C55" w:rsidRDefault="00432C55" w:rsidP="00432C55">
      <w:pPr>
        <w:spacing w:after="0" w:line="240" w:lineRule="auto"/>
        <w:rPr>
          <w:i/>
          <w:iCs/>
        </w:rPr>
      </w:pPr>
      <w:r w:rsidRPr="00052F3F">
        <w:t>Building upon the contents of Sports Nutrition I, this course is a more advanced and in-depth study of the nutritional concerns of today’s recreational and competitive athlete, with an increased focus on the role and proper use of food supplements. State-of-the-art research in the field is identified, explored and applied. </w:t>
      </w:r>
      <w:r w:rsidRPr="00052F3F">
        <w:rPr>
          <w:i/>
          <w:iCs/>
        </w:rPr>
        <w:t>Prerequisite(s):</w:t>
      </w:r>
      <w:r w:rsidRPr="00052F3F">
        <w:t> </w:t>
      </w:r>
      <w:hyperlink r:id="rId32" w:anchor="tt3887" w:tgtFrame="_blank" w:history="1">
        <w:r w:rsidRPr="00052F3F">
          <w:rPr>
            <w:rStyle w:val="Hyperlink"/>
            <w:i/>
            <w:iCs/>
          </w:rPr>
          <w:t>GSN 554E</w:t>
        </w:r>
      </w:hyperlink>
      <w:r w:rsidRPr="00052F3F">
        <w:rPr>
          <w:i/>
          <w:iCs/>
        </w:rPr>
        <w:t>.</w:t>
      </w:r>
    </w:p>
    <w:p w14:paraId="6BCD5502" w14:textId="6E2D1A73" w:rsidR="00C22B39" w:rsidRPr="00C24E33" w:rsidRDefault="00C22B39" w:rsidP="00C22B39">
      <w:pPr>
        <w:pStyle w:val="Heading1"/>
        <w:spacing w:line="240" w:lineRule="auto"/>
        <w:rPr>
          <w:color w:val="385623" w:themeColor="accent6" w:themeShade="80"/>
        </w:rPr>
      </w:pPr>
      <w:r w:rsidRPr="00D237BC">
        <w:rPr>
          <w:bCs/>
          <w:color w:val="385623" w:themeColor="accent6" w:themeShade="80"/>
        </w:rPr>
        <w:t>GSN5</w:t>
      </w:r>
      <w:r>
        <w:rPr>
          <w:bCs/>
          <w:color w:val="385623" w:themeColor="accent6" w:themeShade="80"/>
        </w:rPr>
        <w:t>67</w:t>
      </w:r>
      <w:r w:rsidRPr="00D237BC">
        <w:rPr>
          <w:bCs/>
          <w:color w:val="385623" w:themeColor="accent6" w:themeShade="80"/>
        </w:rPr>
        <w:t>E</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Pr>
          <w:color w:val="385623" w:themeColor="accent6" w:themeShade="80"/>
        </w:rPr>
        <w:t>Healing Foods II</w:t>
      </w:r>
      <w:r w:rsidRPr="00D237BC">
        <w:rPr>
          <w:color w:val="385623" w:themeColor="accent6" w:themeShade="80"/>
        </w:rPr>
        <w:t xml:space="preserve"> </w:t>
      </w:r>
      <w:r w:rsidRPr="00C24E33">
        <w:rPr>
          <w:color w:val="385623" w:themeColor="accent6" w:themeShade="80"/>
        </w:rPr>
        <w:t>(2 credits)</w:t>
      </w:r>
    </w:p>
    <w:p w14:paraId="3F4315CD" w14:textId="1192ECFD" w:rsidR="00C22B39" w:rsidRDefault="005F6251" w:rsidP="00C22B39">
      <w:pPr>
        <w:spacing w:after="0" w:line="240" w:lineRule="auto"/>
      </w:pPr>
      <w:r>
        <w:t>FALK</w:t>
      </w:r>
      <w:r w:rsidR="00C22B39">
        <w:t xml:space="preserve"> </w:t>
      </w:r>
      <w:r w:rsidR="00BA6421">
        <w:t xml:space="preserve">| </w:t>
      </w:r>
      <w:r w:rsidR="0083397A" w:rsidRPr="002F4B98">
        <w:t>ONLINE ASYNCHRONOUS</w:t>
      </w:r>
    </w:p>
    <w:p w14:paraId="67AE4C50" w14:textId="2B21AC11" w:rsidR="00C158F8" w:rsidRDefault="0083397A" w:rsidP="00284DEE">
      <w:pPr>
        <w:spacing w:after="0" w:line="240" w:lineRule="auto"/>
        <w:rPr>
          <w:rFonts w:eastAsia="Century Gothic" w:cs="Times New Roman"/>
          <w:i/>
          <w:iCs/>
        </w:rPr>
      </w:pPr>
      <w:r w:rsidRPr="0083397A">
        <w:rPr>
          <w:rFonts w:eastAsia="Century Gothic" w:cs="Times New Roman"/>
        </w:rPr>
        <w:t xml:space="preserve">This course examines how bioactive compounds in foods can influence human health and wellness. This course blends didactic and experiential learning in an alternating lecture and cooking format. A variety of foods like herbs, spices, seaweeds, mushrooms, and medicinal plants with healing and nourishing properties are covered. Students will practice more advanced cooking techniques like fermentation, dehydration, sprouting, and other techniques in the teaching kitchen. This is a standalone elective with no prerequisite.  </w:t>
      </w:r>
      <w:r w:rsidRPr="0083397A">
        <w:rPr>
          <w:rFonts w:eastAsia="Century Gothic" w:cs="Times New Roman"/>
          <w:i/>
          <w:iCs/>
        </w:rPr>
        <w:t>Note: Additional course fee.</w:t>
      </w:r>
    </w:p>
    <w:p w14:paraId="452B5E87" w14:textId="77777777" w:rsidR="0083397A" w:rsidRDefault="0083397A" w:rsidP="00284DEE">
      <w:pPr>
        <w:spacing w:after="0" w:line="240" w:lineRule="auto"/>
        <w:rPr>
          <w:rFonts w:eastAsia="Century Gothic" w:cs="Times New Roman"/>
          <w:i/>
          <w:iCs/>
        </w:rPr>
      </w:pPr>
    </w:p>
    <w:p w14:paraId="6A54EFED" w14:textId="4EE536B7" w:rsidR="005568E0" w:rsidRPr="00C24E33" w:rsidRDefault="00A703D7" w:rsidP="005568E0">
      <w:pPr>
        <w:spacing w:after="0"/>
        <w:rPr>
          <w:rFonts w:eastAsiaTheme="majorEastAsia" w:cstheme="majorBidi"/>
          <w:color w:val="385623" w:themeColor="accent6" w:themeShade="80"/>
          <w:sz w:val="32"/>
          <w:szCs w:val="32"/>
        </w:rPr>
      </w:pPr>
      <w:r w:rsidRPr="00A703D7">
        <w:rPr>
          <w:rFonts w:eastAsiaTheme="majorEastAsia" w:cstheme="majorBidi"/>
          <w:color w:val="385623" w:themeColor="accent6" w:themeShade="80"/>
          <w:sz w:val="32"/>
          <w:szCs w:val="32"/>
        </w:rPr>
        <w:t>GSN572E</w:t>
      </w:r>
      <w:r>
        <w:rPr>
          <w:rFonts w:eastAsiaTheme="majorEastAsia" w:cstheme="majorBidi"/>
          <w:color w:val="385623" w:themeColor="accent6" w:themeShade="80"/>
          <w:sz w:val="32"/>
          <w:szCs w:val="32"/>
        </w:rPr>
        <w:t xml:space="preserve"> </w:t>
      </w:r>
      <w:r w:rsidR="005568E0" w:rsidRPr="00C24E33">
        <w:rPr>
          <w:bCs/>
          <w:color w:val="385623" w:themeColor="accent6" w:themeShade="80"/>
          <w:sz w:val="32"/>
          <w:szCs w:val="32"/>
        </w:rPr>
        <w:t>–</w:t>
      </w:r>
      <w:r w:rsidR="005568E0" w:rsidRPr="00C24E33">
        <w:rPr>
          <w:rFonts w:ascii="Arial Narrow" w:eastAsia="Times New Roman" w:hAnsi="Arial Narrow" w:cs="Times New Roman"/>
          <w:b/>
          <w:bCs/>
          <w:color w:val="385623" w:themeColor="accent6" w:themeShade="80"/>
          <w:sz w:val="30"/>
          <w:szCs w:val="30"/>
        </w:rPr>
        <w:t xml:space="preserve"> </w:t>
      </w:r>
      <w:r w:rsidR="005568E0">
        <w:rPr>
          <w:rFonts w:eastAsiaTheme="majorEastAsia" w:cstheme="majorBidi"/>
          <w:color w:val="385623" w:themeColor="accent6" w:themeShade="80"/>
          <w:sz w:val="32"/>
          <w:szCs w:val="32"/>
        </w:rPr>
        <w:t>Indian Cooking</w:t>
      </w:r>
      <w:r w:rsidR="005568E0" w:rsidRPr="00C24E33">
        <w:rPr>
          <w:rFonts w:eastAsiaTheme="majorEastAsia" w:cstheme="majorBidi"/>
          <w:color w:val="385623" w:themeColor="accent6" w:themeShade="80"/>
          <w:sz w:val="32"/>
          <w:szCs w:val="32"/>
        </w:rPr>
        <w:t xml:space="preserve"> (2 credits)</w:t>
      </w:r>
    </w:p>
    <w:p w14:paraId="578548C3" w14:textId="77777777" w:rsidR="005568E0" w:rsidRDefault="005568E0" w:rsidP="005568E0">
      <w:pPr>
        <w:spacing w:after="0"/>
        <w:ind w:left="-180" w:firstLine="180"/>
        <w:rPr>
          <w:rFonts w:eastAsiaTheme="majorEastAsia" w:cstheme="majorBidi"/>
        </w:rPr>
      </w:pPr>
      <w:r>
        <w:rPr>
          <w:rFonts w:eastAsiaTheme="majorEastAsia" w:cstheme="majorBidi"/>
        </w:rPr>
        <w:t xml:space="preserve">RAJURKAR | ONLINE ASYNCHRONOUS </w:t>
      </w:r>
    </w:p>
    <w:p w14:paraId="4D58FFAA" w14:textId="1D778108" w:rsidR="005568E0" w:rsidRPr="005568E0" w:rsidRDefault="005568E0" w:rsidP="005568E0">
      <w:pPr>
        <w:spacing w:after="0"/>
        <w:rPr>
          <w:rFonts w:eastAsiaTheme="majorEastAsia" w:cstheme="majorBidi"/>
          <w:i/>
          <w:iCs/>
        </w:rPr>
      </w:pPr>
      <w:r w:rsidRPr="006D36C9">
        <w:rPr>
          <w:rFonts w:eastAsiaTheme="majorEastAsia" w:cstheme="majorBidi"/>
        </w:rPr>
        <w:t>Traditional Indian cooking is based on the foundations of Indian philosophy. This course explores the concepts of Indian cooking, the properties of food, and the seasonal selection of dishes to achieve optimum health for body, mind and spirit. This course covers classic and regional dishes, including vegetarian, non-vegetarian, vegan, gluten-free, low-calorie, low-sodium and Ayurvedic dishes. The Indian concepts of Tridosha (Vata, Pitta, Kapha), individual dietary requirements, and disease-specific diets are also covered. </w:t>
      </w:r>
      <w:r w:rsidRPr="006D36C9">
        <w:rPr>
          <w:rFonts w:eastAsiaTheme="majorEastAsia" w:cstheme="majorBidi"/>
          <w:i/>
          <w:iCs/>
        </w:rPr>
        <w:t>Note:</w:t>
      </w:r>
      <w:r w:rsidRPr="006D36C9">
        <w:rPr>
          <w:rFonts w:eastAsiaTheme="majorEastAsia" w:cstheme="majorBidi"/>
        </w:rPr>
        <w:t> </w:t>
      </w:r>
      <w:r w:rsidRPr="006D36C9">
        <w:rPr>
          <w:rFonts w:eastAsiaTheme="majorEastAsia" w:cstheme="majorBidi"/>
          <w:i/>
          <w:iCs/>
        </w:rPr>
        <w:t>Additional fee required.</w:t>
      </w:r>
    </w:p>
    <w:p w14:paraId="593DF533" w14:textId="77777777" w:rsidR="008734F1" w:rsidRPr="00C24E33" w:rsidRDefault="008734F1" w:rsidP="008734F1">
      <w:pPr>
        <w:pStyle w:val="Heading1"/>
        <w:spacing w:line="240" w:lineRule="auto"/>
        <w:rPr>
          <w:color w:val="385623" w:themeColor="accent6" w:themeShade="80"/>
        </w:rPr>
      </w:pPr>
      <w:r w:rsidRPr="00D237BC">
        <w:rPr>
          <w:bCs/>
          <w:color w:val="385623" w:themeColor="accent6" w:themeShade="80"/>
        </w:rPr>
        <w:t>GSN575E</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Pr="00D237BC">
        <w:rPr>
          <w:color w:val="385623" w:themeColor="accent6" w:themeShade="80"/>
        </w:rPr>
        <w:t>Obesity, Metabolic Syndrome</w:t>
      </w:r>
      <w:r>
        <w:rPr>
          <w:color w:val="385623" w:themeColor="accent6" w:themeShade="80"/>
        </w:rPr>
        <w:t>,</w:t>
      </w:r>
      <w:r w:rsidRPr="00D237BC">
        <w:rPr>
          <w:color w:val="385623" w:themeColor="accent6" w:themeShade="80"/>
        </w:rPr>
        <w:t xml:space="preserve"> and Diabetes </w:t>
      </w:r>
      <w:r w:rsidRPr="00C24E33">
        <w:rPr>
          <w:color w:val="385623" w:themeColor="accent6" w:themeShade="80"/>
        </w:rPr>
        <w:t>(2 credits)</w:t>
      </w:r>
    </w:p>
    <w:p w14:paraId="38F48D14" w14:textId="6C0DF3C8" w:rsidR="008734F1" w:rsidRDefault="008734F1" w:rsidP="008734F1">
      <w:pPr>
        <w:spacing w:after="0" w:line="240" w:lineRule="auto"/>
      </w:pPr>
      <w:r>
        <w:t xml:space="preserve">CHILDS | </w:t>
      </w:r>
      <w:r w:rsidR="006338EF">
        <w:rPr>
          <w:bCs/>
        </w:rPr>
        <w:t xml:space="preserve">ONLINE </w:t>
      </w:r>
      <w:r w:rsidR="00A045FD">
        <w:rPr>
          <w:bCs/>
        </w:rPr>
        <w:t>A</w:t>
      </w:r>
      <w:r w:rsidR="006338EF">
        <w:rPr>
          <w:bCs/>
        </w:rPr>
        <w:t>SYNCHRONOUS</w:t>
      </w:r>
    </w:p>
    <w:p w14:paraId="0F2E359C" w14:textId="2A06FDC0" w:rsidR="30C4168B" w:rsidRDefault="008734F1" w:rsidP="00324713">
      <w:pPr>
        <w:spacing w:after="0" w:line="240" w:lineRule="auto"/>
        <w:rPr>
          <w:i/>
          <w:iCs/>
        </w:rPr>
      </w:pPr>
      <w:r w:rsidRPr="30C4168B">
        <w:rPr>
          <w:rFonts w:eastAsia="Century Gothic" w:cs="Times New Roman"/>
        </w:rPr>
        <w:t xml:space="preserve">This is a practical course for those working with an obese population covering etiology; clinical characteristics; nutrition therapy; and prevention strategies for obesity, metabolic syndrome, and diabetes. The course investigates the many influences on body weight, adiposity, and energy expenditure, and evaluates current research in this area. Practical applications include an exploration of common eating habits and behaviors, barriers to weight loss, and treatment strategies. In addition, the course covers compassionate counseling and ways to help patients build better relationships with food and their bodies. </w:t>
      </w:r>
      <w:r w:rsidRPr="30C4168B">
        <w:rPr>
          <w:rFonts w:eastAsia="Century Gothic" w:cs="Times New Roman"/>
          <w:i/>
          <w:iCs/>
        </w:rPr>
        <w:t xml:space="preserve">Prerequisite(s): </w:t>
      </w:r>
      <w:hyperlink r:id="rId33" w:anchor="acalog_template_course_filter">
        <w:r w:rsidRPr="30C4168B">
          <w:rPr>
            <w:rStyle w:val="Hyperlink"/>
            <w:rFonts w:eastAsia="Century Gothic" w:cs="Times New Roman"/>
            <w:i/>
            <w:iCs/>
          </w:rPr>
          <w:t>GSN 515</w:t>
        </w:r>
      </w:hyperlink>
      <w:r w:rsidRPr="30C4168B">
        <w:rPr>
          <w:rFonts w:eastAsia="Century Gothic" w:cs="Times New Roman"/>
          <w:i/>
          <w:iCs/>
        </w:rPr>
        <w:t xml:space="preserve"> or </w:t>
      </w:r>
      <w:hyperlink r:id="rId34" w:anchor="tt9816">
        <w:r w:rsidRPr="30C4168B">
          <w:rPr>
            <w:rStyle w:val="Hyperlink"/>
            <w:i/>
            <w:iCs/>
          </w:rPr>
          <w:t>GSNO 515</w:t>
        </w:r>
      </w:hyperlink>
      <w:r w:rsidRPr="30C4168B">
        <w:rPr>
          <w:rFonts w:eastAsia="Century Gothic" w:cs="Times New Roman"/>
          <w:i/>
          <w:iCs/>
        </w:rPr>
        <w:t xml:space="preserve">, </w:t>
      </w:r>
      <w:hyperlink r:id="rId35" w:anchor="acalog_template_course_filter">
        <w:r w:rsidRPr="30C4168B">
          <w:rPr>
            <w:rStyle w:val="Hyperlink"/>
            <w:rFonts w:eastAsia="Century Gothic" w:cs="Times New Roman"/>
            <w:i/>
            <w:iCs/>
          </w:rPr>
          <w:t>GSN 516</w:t>
        </w:r>
      </w:hyperlink>
      <w:r w:rsidRPr="30C4168B">
        <w:rPr>
          <w:rFonts w:eastAsia="Century Gothic" w:cs="Times New Roman"/>
          <w:i/>
          <w:iCs/>
        </w:rPr>
        <w:t xml:space="preserve">, or </w:t>
      </w:r>
      <w:hyperlink r:id="rId36" w:anchor="acalog_template_course_filter">
        <w:r w:rsidRPr="30C4168B">
          <w:rPr>
            <w:rStyle w:val="Hyperlink"/>
            <w:i/>
            <w:iCs/>
          </w:rPr>
          <w:t>GSNO 516</w:t>
        </w:r>
      </w:hyperlink>
      <w:r w:rsidRPr="30C4168B">
        <w:rPr>
          <w:i/>
          <w:iCs/>
        </w:rPr>
        <w:t xml:space="preserve">. </w:t>
      </w:r>
    </w:p>
    <w:p w14:paraId="1EC54407" w14:textId="6A79E2E1" w:rsidR="000500FA" w:rsidRPr="00C24E33" w:rsidRDefault="000500FA" w:rsidP="000500FA">
      <w:pPr>
        <w:pStyle w:val="Heading1"/>
        <w:spacing w:line="240" w:lineRule="auto"/>
        <w:rPr>
          <w:color w:val="385623" w:themeColor="accent6" w:themeShade="80"/>
        </w:rPr>
      </w:pPr>
      <w:r w:rsidRPr="00C24E33">
        <w:rPr>
          <w:color w:val="385623" w:themeColor="accent6" w:themeShade="80"/>
        </w:rPr>
        <w:t xml:space="preserve">GSN580E </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Pr="00C24E33">
        <w:rPr>
          <w:color w:val="385623" w:themeColor="accent6" w:themeShade="80"/>
        </w:rPr>
        <w:t>Nutrition Clinical Rotation (2 credits)</w:t>
      </w:r>
    </w:p>
    <w:p w14:paraId="10CF87F4" w14:textId="1E3CE149" w:rsidR="000500FA" w:rsidRDefault="000500FA" w:rsidP="000500FA">
      <w:pPr>
        <w:spacing w:after="0" w:line="240" w:lineRule="auto"/>
      </w:pPr>
      <w:r>
        <w:t xml:space="preserve">CHILDS | </w:t>
      </w:r>
      <w:r w:rsidR="0051597E">
        <w:t>NUNM CLINIC</w:t>
      </w:r>
      <w:r w:rsidR="00BD1FBB">
        <w:t xml:space="preserve"> | FRI </w:t>
      </w:r>
      <w:r w:rsidR="000B4CF1">
        <w:t>1-4:50pm</w:t>
      </w:r>
    </w:p>
    <w:p w14:paraId="234B9E32" w14:textId="14F867FA" w:rsidR="006B49BA" w:rsidRDefault="006B49BA" w:rsidP="30C4168B">
      <w:pPr>
        <w:spacing w:after="0" w:line="240" w:lineRule="auto"/>
        <w:rPr>
          <w:i/>
          <w:iCs/>
        </w:rPr>
      </w:pPr>
      <w:r>
        <w:t>In this clinical immersion experience, students work with patients individually and in a group setting to address nutrition-related concerns. Students will conduct nutrition counseling, nutrition assessment, dietary and menu planning, and case evaluation. </w:t>
      </w:r>
      <w:r w:rsidRPr="30C4168B">
        <w:rPr>
          <w:i/>
          <w:iCs/>
        </w:rPr>
        <w:t>Prerequisite(s):</w:t>
      </w:r>
      <w:r>
        <w:t> </w:t>
      </w:r>
      <w:r w:rsidRPr="30C4168B">
        <w:rPr>
          <w:i/>
          <w:iCs/>
        </w:rPr>
        <w:t>GSN 579E</w:t>
      </w:r>
      <w:r w:rsidR="66A0FC72" w:rsidRPr="30C4168B">
        <w:rPr>
          <w:i/>
          <w:iCs/>
        </w:rPr>
        <w:t xml:space="preserve"> or equivalent clinic entrance training.</w:t>
      </w:r>
    </w:p>
    <w:p w14:paraId="466AE2C2" w14:textId="77777777" w:rsidR="00E2501F" w:rsidRDefault="00E2501F" w:rsidP="00D60029">
      <w:pPr>
        <w:pStyle w:val="Heading1"/>
        <w:spacing w:line="240" w:lineRule="auto"/>
        <w:rPr>
          <w:color w:val="385623" w:themeColor="accent6" w:themeShade="80"/>
        </w:rPr>
      </w:pPr>
    </w:p>
    <w:p w14:paraId="512C2D9F" w14:textId="5652ED6A" w:rsidR="00D60029" w:rsidRPr="00C24E33" w:rsidRDefault="00D60029" w:rsidP="00D60029">
      <w:pPr>
        <w:pStyle w:val="Heading1"/>
        <w:spacing w:line="240" w:lineRule="auto"/>
        <w:rPr>
          <w:color w:val="385623" w:themeColor="accent6" w:themeShade="80"/>
        </w:rPr>
      </w:pPr>
      <w:r w:rsidRPr="00C24E33">
        <w:rPr>
          <w:color w:val="385623" w:themeColor="accent6" w:themeShade="80"/>
        </w:rPr>
        <w:t>GSN58</w:t>
      </w:r>
      <w:r>
        <w:rPr>
          <w:color w:val="385623" w:themeColor="accent6" w:themeShade="80"/>
        </w:rPr>
        <w:t>1</w:t>
      </w:r>
      <w:r w:rsidRPr="00C24E33">
        <w:rPr>
          <w:color w:val="385623" w:themeColor="accent6" w:themeShade="80"/>
        </w:rPr>
        <w:t xml:space="preserve">E </w:t>
      </w:r>
      <w:r w:rsidRPr="00C24E33">
        <w:rPr>
          <w:bCs/>
          <w:color w:val="385623" w:themeColor="accent6" w:themeShade="80"/>
        </w:rPr>
        <w:t>–</w:t>
      </w:r>
      <w:r w:rsidRPr="00C24E33">
        <w:rPr>
          <w:rFonts w:ascii="Arial Narrow" w:eastAsia="Times New Roman" w:hAnsi="Arial Narrow" w:cs="Times New Roman"/>
          <w:b/>
          <w:bCs/>
          <w:color w:val="385623" w:themeColor="accent6" w:themeShade="80"/>
          <w:sz w:val="30"/>
          <w:szCs w:val="30"/>
        </w:rPr>
        <w:t xml:space="preserve"> </w:t>
      </w:r>
      <w:r w:rsidR="006338EF" w:rsidRPr="006338EF">
        <w:rPr>
          <w:color w:val="385623" w:themeColor="accent6" w:themeShade="80"/>
        </w:rPr>
        <w:t>Capstone</w:t>
      </w:r>
      <w:r w:rsidR="006338EF">
        <w:rPr>
          <w:rFonts w:ascii="Arial Narrow" w:eastAsia="Times New Roman" w:hAnsi="Arial Narrow" w:cs="Times New Roman"/>
          <w:b/>
          <w:bCs/>
          <w:color w:val="385623" w:themeColor="accent6" w:themeShade="80"/>
          <w:sz w:val="30"/>
          <w:szCs w:val="30"/>
        </w:rPr>
        <w:t xml:space="preserve">: </w:t>
      </w:r>
      <w:r w:rsidR="001D13B8">
        <w:rPr>
          <w:color w:val="385623" w:themeColor="accent6" w:themeShade="80"/>
        </w:rPr>
        <w:t>Virtual N</w:t>
      </w:r>
      <w:r w:rsidRPr="00C24E33">
        <w:rPr>
          <w:color w:val="385623" w:themeColor="accent6" w:themeShade="80"/>
        </w:rPr>
        <w:t>utrition Clinical Rotation (2 credits)</w:t>
      </w:r>
    </w:p>
    <w:p w14:paraId="26DF1DFB" w14:textId="389B9081" w:rsidR="00D60029" w:rsidRDefault="001D13B8" w:rsidP="00D60029">
      <w:pPr>
        <w:spacing w:after="0" w:line="240" w:lineRule="auto"/>
      </w:pPr>
      <w:r>
        <w:t>QUEEN</w:t>
      </w:r>
      <w:r w:rsidR="00D60029">
        <w:t xml:space="preserve"> | </w:t>
      </w:r>
      <w:r w:rsidRPr="002F4B98">
        <w:t>ONLINE ASYNCHRONOUS</w:t>
      </w:r>
      <w:r>
        <w:t xml:space="preserve"> </w:t>
      </w:r>
    </w:p>
    <w:p w14:paraId="6F5DFCB7" w14:textId="357C175F" w:rsidR="0066782B" w:rsidRPr="0066782B" w:rsidRDefault="0066782B" w:rsidP="00D60029">
      <w:pPr>
        <w:spacing w:after="0" w:line="240" w:lineRule="auto"/>
        <w:rPr>
          <w:i/>
          <w:iCs/>
        </w:rPr>
      </w:pPr>
      <w:r w:rsidRPr="0066782B">
        <w:t xml:space="preserve">In this virtual clinic experience, students participate in simulated case scenarios, individually and in groups, to address nutrition-related concerns.  Students will perform all aspects of the Nutrition Care Process, including nutrition assessment, nutrition diagnosis, nutrition intervention and nutrition evaluation and monitoring.  All regulatory trainings will be completed prior to engaging in patient/client care, including HIPAA.  </w:t>
      </w:r>
      <w:r w:rsidRPr="0066782B">
        <w:rPr>
          <w:i/>
          <w:iCs/>
        </w:rPr>
        <w:t>Prerequisite(s): GSNO514, GSNO515, GSNO516, GSNO524, GSNO526, GSNO534 &amp; GSNO584.</w:t>
      </w:r>
    </w:p>
    <w:p w14:paraId="3B9D96B5" w14:textId="35222E36" w:rsidR="004A340F" w:rsidRPr="00C24E33" w:rsidRDefault="004A340F" w:rsidP="004A340F">
      <w:pPr>
        <w:pStyle w:val="Heading1"/>
        <w:spacing w:line="240" w:lineRule="auto"/>
        <w:rPr>
          <w:color w:val="385623" w:themeColor="accent6" w:themeShade="80"/>
        </w:rPr>
      </w:pPr>
      <w:r w:rsidRPr="00D237BC">
        <w:rPr>
          <w:bCs/>
          <w:color w:val="385623" w:themeColor="accent6" w:themeShade="80"/>
        </w:rPr>
        <w:t>GSN5</w:t>
      </w:r>
      <w:r>
        <w:rPr>
          <w:bCs/>
          <w:color w:val="385623" w:themeColor="accent6" w:themeShade="80"/>
        </w:rPr>
        <w:t>93</w:t>
      </w:r>
      <w:r w:rsidRPr="00D237BC">
        <w:rPr>
          <w:bCs/>
          <w:color w:val="385623" w:themeColor="accent6" w:themeShade="80"/>
        </w:rPr>
        <w:t>E</w:t>
      </w:r>
      <w:r w:rsidR="00460C5F">
        <w:rPr>
          <w:bCs/>
          <w:color w:val="385623" w:themeColor="accent6" w:themeShade="80"/>
        </w:rPr>
        <w:t xml:space="preserve"> </w:t>
      </w:r>
      <w:r w:rsidRPr="00C24E33">
        <w:rPr>
          <w:bCs/>
          <w:color w:val="385623" w:themeColor="accent6" w:themeShade="80"/>
        </w:rPr>
        <w:t>–</w:t>
      </w:r>
      <w:r w:rsidR="00460C5F">
        <w:rPr>
          <w:bCs/>
          <w:color w:val="385623" w:themeColor="accent6" w:themeShade="80"/>
        </w:rPr>
        <w:t xml:space="preserve"> Introduction to Permaculture</w:t>
      </w:r>
      <w:r w:rsidRPr="00C24E33">
        <w:rPr>
          <w:rFonts w:ascii="Arial Narrow" w:eastAsia="Times New Roman" w:hAnsi="Arial Narrow" w:cs="Times New Roman"/>
          <w:b/>
          <w:bCs/>
          <w:color w:val="385623" w:themeColor="accent6" w:themeShade="80"/>
          <w:sz w:val="30"/>
          <w:szCs w:val="30"/>
        </w:rPr>
        <w:t xml:space="preserve"> </w:t>
      </w:r>
      <w:r w:rsidRPr="00C24E33">
        <w:rPr>
          <w:color w:val="385623" w:themeColor="accent6" w:themeShade="80"/>
        </w:rPr>
        <w:t>(</w:t>
      </w:r>
      <w:r w:rsidR="00460C5F">
        <w:rPr>
          <w:color w:val="385623" w:themeColor="accent6" w:themeShade="80"/>
        </w:rPr>
        <w:t>3</w:t>
      </w:r>
      <w:r w:rsidRPr="00C24E33">
        <w:rPr>
          <w:color w:val="385623" w:themeColor="accent6" w:themeShade="80"/>
        </w:rPr>
        <w:t xml:space="preserve"> credits)</w:t>
      </w:r>
    </w:p>
    <w:p w14:paraId="27AB6E9A" w14:textId="23685342" w:rsidR="004A340F" w:rsidRDefault="00460C5F" w:rsidP="30C4168B">
      <w:pPr>
        <w:spacing w:after="0" w:line="240" w:lineRule="auto"/>
      </w:pPr>
      <w:r>
        <w:t xml:space="preserve">DONALD </w:t>
      </w:r>
      <w:r w:rsidR="004A340F">
        <w:t xml:space="preserve">| </w:t>
      </w:r>
      <w:r w:rsidR="51B8378F">
        <w:t>ONLINE ASYNCHRONOUS</w:t>
      </w:r>
    </w:p>
    <w:p w14:paraId="31B90812" w14:textId="590CBE09" w:rsidR="30C4168B" w:rsidRDefault="00DC3DCB" w:rsidP="789D82EA">
      <w:pPr>
        <w:spacing w:after="0" w:line="240" w:lineRule="auto"/>
        <w:rPr>
          <w:rFonts w:eastAsia="Century Gothic" w:cs="Times New Roman"/>
          <w:i/>
          <w:iCs/>
        </w:rPr>
      </w:pPr>
      <w:r w:rsidRPr="789D82EA">
        <w:rPr>
          <w:rFonts w:eastAsia="Century Gothic" w:cs="Times New Roman"/>
        </w:rPr>
        <w:t>Good health and nutrition depend on healthy plants and soils.  Soil degradation, factory farming, and climate change have negative impacts on our personal health and our collective well-being.  This class examines the fundamental interdependent relationship between people and the environment and offers practical approaches to build personal and communal health for the long term.  We’ll create designs for resilient gardens that can provide food and medicine to our communities and reflect on the implications this has for the welfare of humans. </w:t>
      </w:r>
      <w:r w:rsidRPr="789D82EA">
        <w:rPr>
          <w:rFonts w:eastAsia="Century Gothic" w:cs="Times New Roman"/>
          <w:i/>
          <w:iCs/>
        </w:rPr>
        <w:t>Note: This course does not culminate in a Permaculture Design Certificate (PDC).</w:t>
      </w:r>
    </w:p>
    <w:p w14:paraId="0FE6D152" w14:textId="77777777" w:rsidR="004C38FE" w:rsidRDefault="004C38FE" w:rsidP="00AD4832">
      <w:pPr>
        <w:spacing w:after="0" w:line="240" w:lineRule="auto"/>
        <w:rPr>
          <w:i/>
          <w:iCs/>
        </w:rPr>
      </w:pPr>
    </w:p>
    <w:p w14:paraId="4F101A35" w14:textId="7B2D9163" w:rsidR="00284DEE" w:rsidRDefault="00A26D67" w:rsidP="00010EAE">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sidRPr="00010EAE">
        <w:rPr>
          <w:rFonts w:asciiTheme="majorHAnsi" w:eastAsiaTheme="majorEastAsia" w:hAnsiTheme="majorHAnsi" w:cstheme="majorHAnsi"/>
          <w:color w:val="auto"/>
          <w:sz w:val="48"/>
          <w:szCs w:val="48"/>
        </w:rPr>
        <w:t>Global Health</w:t>
      </w:r>
    </w:p>
    <w:p w14:paraId="31DFBCE0" w14:textId="55B20EDC" w:rsidR="00206D1B" w:rsidRDefault="009059E0" w:rsidP="00206D1B">
      <w:pPr>
        <w:autoSpaceDE w:val="0"/>
        <w:autoSpaceDN w:val="0"/>
        <w:adjustRightInd w:val="0"/>
        <w:spacing w:after="0" w:line="240" w:lineRule="auto"/>
        <w:ind w:left="-180" w:firstLine="180"/>
        <w:rPr>
          <w:rFonts w:eastAsiaTheme="majorEastAsia" w:cstheme="majorBidi"/>
          <w:color w:val="5DA73C"/>
          <w:sz w:val="32"/>
          <w:szCs w:val="32"/>
        </w:rPr>
      </w:pPr>
      <w:r w:rsidRPr="009059E0">
        <w:rPr>
          <w:rFonts w:eastAsiaTheme="majorEastAsia" w:cstheme="majorBidi"/>
          <w:color w:val="385623" w:themeColor="accent6" w:themeShade="80"/>
          <w:sz w:val="32"/>
          <w:szCs w:val="32"/>
        </w:rPr>
        <w:t>GSGH706E</w:t>
      </w:r>
      <w:r>
        <w:rPr>
          <w:rFonts w:eastAsiaTheme="majorEastAsia" w:cstheme="majorBidi"/>
          <w:color w:val="385623" w:themeColor="accent6" w:themeShade="80"/>
          <w:sz w:val="32"/>
          <w:szCs w:val="32"/>
        </w:rPr>
        <w:t xml:space="preserve"> </w:t>
      </w:r>
      <w:r w:rsidR="00206D1B" w:rsidRPr="0037121E">
        <w:rPr>
          <w:color w:val="385623" w:themeColor="accent6" w:themeShade="80"/>
          <w:sz w:val="32"/>
          <w:szCs w:val="32"/>
        </w:rPr>
        <w:t xml:space="preserve">– </w:t>
      </w:r>
      <w:r w:rsidRPr="009059E0">
        <w:rPr>
          <w:rFonts w:eastAsiaTheme="majorEastAsia" w:cstheme="majorBidi"/>
          <w:color w:val="385623" w:themeColor="accent6" w:themeShade="80"/>
          <w:sz w:val="32"/>
          <w:szCs w:val="32"/>
        </w:rPr>
        <w:t xml:space="preserve">Conference in Global Health </w:t>
      </w:r>
      <w:r w:rsidR="00206D1B" w:rsidRPr="00C24E33">
        <w:rPr>
          <w:rFonts w:eastAsiaTheme="majorEastAsia" w:cstheme="majorBidi"/>
          <w:color w:val="385623" w:themeColor="accent6" w:themeShade="80"/>
          <w:sz w:val="32"/>
          <w:szCs w:val="32"/>
        </w:rPr>
        <w:t>(</w:t>
      </w:r>
      <w:r w:rsidR="00C0413E">
        <w:rPr>
          <w:rFonts w:eastAsiaTheme="majorEastAsia" w:cstheme="majorBidi"/>
          <w:color w:val="385623" w:themeColor="accent6" w:themeShade="80"/>
          <w:sz w:val="32"/>
          <w:szCs w:val="32"/>
        </w:rPr>
        <w:t>1</w:t>
      </w:r>
      <w:r w:rsidR="00206D1B" w:rsidRPr="00C24E33">
        <w:rPr>
          <w:rFonts w:eastAsiaTheme="majorEastAsia" w:cstheme="majorBidi"/>
          <w:color w:val="385623" w:themeColor="accent6" w:themeShade="80"/>
          <w:sz w:val="32"/>
          <w:szCs w:val="32"/>
        </w:rPr>
        <w:t xml:space="preserve"> credit)</w:t>
      </w:r>
    </w:p>
    <w:p w14:paraId="6F5DBA5C" w14:textId="65514562" w:rsidR="00206D1B" w:rsidRDefault="00670390" w:rsidP="30C4168B">
      <w:pPr>
        <w:autoSpaceDE w:val="0"/>
        <w:autoSpaceDN w:val="0"/>
        <w:adjustRightInd w:val="0"/>
        <w:spacing w:after="0" w:line="240" w:lineRule="auto"/>
        <w:ind w:left="-180" w:firstLine="180"/>
      </w:pPr>
      <w:r>
        <w:t>TUSON-TURNER</w:t>
      </w:r>
      <w:r w:rsidR="00206D1B">
        <w:t xml:space="preserve"> | </w:t>
      </w:r>
      <w:r w:rsidR="7EEA9A72">
        <w:t>ONLINE ASYNCHRONOUS</w:t>
      </w:r>
    </w:p>
    <w:p w14:paraId="35AD2C96" w14:textId="54052EE7" w:rsidR="00C158F8" w:rsidRPr="0002417F" w:rsidRDefault="00C0413E" w:rsidP="0083415C">
      <w:pPr>
        <w:rPr>
          <w:i/>
          <w:iCs/>
        </w:rPr>
      </w:pPr>
      <w:r>
        <w:t>To obtain credit for this course, students must attend an academic or professional conference or three local presentations/workshops that focus on global health issues. Several assignments relating to conference or local presentation/workshop content and networking opportunities are required. This course may be repeated once. </w:t>
      </w:r>
      <w:r w:rsidRPr="30C4168B">
        <w:rPr>
          <w:i/>
          <w:iCs/>
        </w:rPr>
        <w:t>Note:</w:t>
      </w:r>
      <w:r>
        <w:t> </w:t>
      </w:r>
      <w:r w:rsidRPr="30C4168B">
        <w:rPr>
          <w:i/>
          <w:iCs/>
        </w:rPr>
        <w:t>Additional fee required</w:t>
      </w:r>
    </w:p>
    <w:p w14:paraId="4CCD60E5" w14:textId="4103CF58" w:rsidR="00284DEE" w:rsidRDefault="00284DEE" w:rsidP="00284DEE">
      <w:pPr>
        <w:autoSpaceDE w:val="0"/>
        <w:autoSpaceDN w:val="0"/>
        <w:adjustRightInd w:val="0"/>
        <w:spacing w:after="0" w:line="240" w:lineRule="auto"/>
        <w:ind w:left="-180" w:firstLine="180"/>
        <w:rPr>
          <w:rFonts w:eastAsiaTheme="majorEastAsia" w:cstheme="majorBidi"/>
          <w:color w:val="5DA73C"/>
          <w:sz w:val="32"/>
          <w:szCs w:val="32"/>
        </w:rPr>
      </w:pPr>
      <w:r w:rsidRPr="00C24E33">
        <w:rPr>
          <w:rFonts w:eastAsiaTheme="majorEastAsia" w:cstheme="majorBidi"/>
          <w:color w:val="385623" w:themeColor="accent6" w:themeShade="80"/>
          <w:sz w:val="32"/>
          <w:szCs w:val="32"/>
        </w:rPr>
        <w:t>GSGH714E</w:t>
      </w:r>
      <w:r w:rsidR="004A3ECE" w:rsidRPr="0037121E">
        <w:rPr>
          <w:color w:val="385623" w:themeColor="accent6" w:themeShade="80"/>
          <w:sz w:val="32"/>
          <w:szCs w:val="32"/>
        </w:rPr>
        <w:t xml:space="preserve">– </w:t>
      </w:r>
      <w:r w:rsidRPr="00C24E33">
        <w:rPr>
          <w:rFonts w:eastAsiaTheme="majorEastAsia" w:cstheme="majorBidi"/>
          <w:color w:val="385623" w:themeColor="accent6" w:themeShade="80"/>
          <w:sz w:val="32"/>
          <w:szCs w:val="32"/>
        </w:rPr>
        <w:t>Wilderness First Aid (2 credit</w:t>
      </w:r>
      <w:r w:rsidR="008B65EB">
        <w:rPr>
          <w:rFonts w:eastAsiaTheme="majorEastAsia" w:cstheme="majorBidi"/>
          <w:color w:val="385623" w:themeColor="accent6" w:themeShade="80"/>
          <w:sz w:val="32"/>
          <w:szCs w:val="32"/>
        </w:rPr>
        <w:t>s</w:t>
      </w:r>
      <w:r w:rsidRPr="00C24E33">
        <w:rPr>
          <w:rFonts w:eastAsiaTheme="majorEastAsia" w:cstheme="majorBidi"/>
          <w:color w:val="385623" w:themeColor="accent6" w:themeShade="80"/>
          <w:sz w:val="32"/>
          <w:szCs w:val="32"/>
        </w:rPr>
        <w:t>)</w:t>
      </w:r>
    </w:p>
    <w:p w14:paraId="7E0B0781" w14:textId="7374AAAB" w:rsidR="00284DEE" w:rsidRDefault="297AEDE7" w:rsidP="00284DEE">
      <w:pPr>
        <w:autoSpaceDE w:val="0"/>
        <w:autoSpaceDN w:val="0"/>
        <w:adjustRightInd w:val="0"/>
        <w:spacing w:after="0" w:line="240" w:lineRule="auto"/>
        <w:ind w:left="-180" w:firstLine="180"/>
      </w:pPr>
      <w:r>
        <w:t>TUSON-TURNER</w:t>
      </w:r>
      <w:r w:rsidR="00284DEE">
        <w:t xml:space="preserve"> | </w:t>
      </w:r>
      <w:r w:rsidR="00670390">
        <w:t>ONLINE</w:t>
      </w:r>
      <w:r w:rsidR="00DC6568">
        <w:t xml:space="preserve"> | </w:t>
      </w:r>
      <w:r w:rsidR="00F97085">
        <w:t>SAT 5/1</w:t>
      </w:r>
      <w:r w:rsidR="00670390">
        <w:t>7</w:t>
      </w:r>
      <w:r w:rsidR="00F97085">
        <w:t xml:space="preserve"> &amp; SUN 5/1</w:t>
      </w:r>
      <w:r w:rsidR="00670390">
        <w:t>8</w:t>
      </w:r>
      <w:r w:rsidR="00F97085">
        <w:t>, 8</w:t>
      </w:r>
      <w:r w:rsidR="004A16BC">
        <w:t>:00</w:t>
      </w:r>
      <w:r w:rsidR="00F97085">
        <w:t>am-5</w:t>
      </w:r>
      <w:r w:rsidR="004A16BC">
        <w:t>:00</w:t>
      </w:r>
      <w:r w:rsidR="00F97085">
        <w:t>pm</w:t>
      </w:r>
    </w:p>
    <w:p w14:paraId="3EA06ED7" w14:textId="7FF2C2EF" w:rsidR="001E27EA" w:rsidRPr="003D512F" w:rsidRDefault="000C43E6" w:rsidP="003D512F">
      <w:pPr>
        <w:autoSpaceDE w:val="0"/>
        <w:autoSpaceDN w:val="0"/>
        <w:adjustRightInd w:val="0"/>
        <w:spacing w:after="0" w:line="240" w:lineRule="auto"/>
        <w:rPr>
          <w:i/>
          <w:iCs/>
        </w:rPr>
      </w:pPr>
      <w:r w:rsidRPr="000C43E6">
        <w:t>This course is an advanced wilderness first aid training. Topics include basic emergency medicine-related anatomy and physiology; response and assessment; musculoskeletal and soft tissue injury assessment; environmental emergencies and survival skills; medical emergencies and critical care; emergency pharmacology; and travel and tropical medicine, along with practical skills training. An optional CPR component (</w:t>
      </w:r>
      <w:hyperlink r:id="rId37" w:anchor="tt8399" w:tgtFrame="_blank" w:history="1">
        <w:r w:rsidRPr="000C43E6">
          <w:rPr>
            <w:rStyle w:val="Hyperlink"/>
          </w:rPr>
          <w:t>CPR 101</w:t>
        </w:r>
      </w:hyperlink>
      <w:r w:rsidRPr="000C43E6">
        <w:t>) is available. </w:t>
      </w:r>
      <w:r w:rsidRPr="000C43E6">
        <w:rPr>
          <w:i/>
          <w:iCs/>
        </w:rPr>
        <w:t>Note:</w:t>
      </w:r>
      <w:r w:rsidRPr="000C43E6">
        <w:t> </w:t>
      </w:r>
      <w:r w:rsidRPr="000C43E6">
        <w:rPr>
          <w:i/>
          <w:iCs/>
        </w:rPr>
        <w:t>Additional fee required.</w:t>
      </w:r>
    </w:p>
    <w:p w14:paraId="0919A52E" w14:textId="77777777" w:rsidR="004E6774" w:rsidRDefault="004E6774" w:rsidP="003E238E">
      <w:pPr>
        <w:pStyle w:val="Subtitle"/>
        <w:numPr>
          <w:ilvl w:val="0"/>
          <w:numId w:val="0"/>
        </w:numPr>
        <w:spacing w:after="0" w:line="240" w:lineRule="auto"/>
        <w:ind w:right="-270"/>
        <w:rPr>
          <w:rFonts w:eastAsiaTheme="minorHAnsi"/>
          <w:color w:val="auto"/>
          <w:spacing w:val="0"/>
        </w:rPr>
      </w:pPr>
    </w:p>
    <w:p w14:paraId="52E847F3" w14:textId="0F4FF293" w:rsidR="003E238E" w:rsidRDefault="00284DEE" w:rsidP="003E238E">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sidRPr="00010EAE">
        <w:rPr>
          <w:rFonts w:asciiTheme="majorHAnsi" w:eastAsiaTheme="majorEastAsia" w:hAnsiTheme="majorHAnsi" w:cstheme="majorHAnsi"/>
          <w:color w:val="auto"/>
          <w:sz w:val="48"/>
          <w:szCs w:val="48"/>
        </w:rPr>
        <w:t>Undergraduate</w:t>
      </w:r>
    </w:p>
    <w:p w14:paraId="1061D68E" w14:textId="56F430B1" w:rsidR="003E238E" w:rsidRPr="003E238E" w:rsidRDefault="003C1BE4" w:rsidP="003E238E">
      <w:pPr>
        <w:spacing w:after="0"/>
        <w:rPr>
          <w:rFonts w:eastAsiaTheme="majorEastAsia" w:cstheme="majorBidi"/>
          <w:color w:val="385623" w:themeColor="accent6" w:themeShade="80"/>
          <w:sz w:val="32"/>
          <w:szCs w:val="32"/>
        </w:rPr>
      </w:pPr>
      <w:r w:rsidRPr="003C1BE4">
        <w:rPr>
          <w:rFonts w:eastAsiaTheme="majorEastAsia" w:cstheme="majorBidi"/>
          <w:color w:val="385623" w:themeColor="accent6" w:themeShade="80"/>
          <w:sz w:val="32"/>
          <w:szCs w:val="32"/>
        </w:rPr>
        <w:t>NS343E</w:t>
      </w:r>
      <w:r>
        <w:rPr>
          <w:rFonts w:eastAsiaTheme="majorEastAsia" w:cstheme="majorBidi"/>
          <w:color w:val="385623" w:themeColor="accent6" w:themeShade="80"/>
          <w:sz w:val="32"/>
          <w:szCs w:val="32"/>
        </w:rPr>
        <w:t xml:space="preserve"> </w:t>
      </w:r>
      <w:r w:rsidR="003E238E" w:rsidRPr="003E238E">
        <w:rPr>
          <w:rFonts w:eastAsiaTheme="majorEastAsia" w:cstheme="majorBidi"/>
          <w:color w:val="385623" w:themeColor="accent6" w:themeShade="80"/>
          <w:sz w:val="32"/>
          <w:szCs w:val="32"/>
        </w:rPr>
        <w:t>– Introduction to Permaculture (3 credits)</w:t>
      </w:r>
    </w:p>
    <w:p w14:paraId="1470CFFE" w14:textId="0FE522D5" w:rsidR="003E238E" w:rsidRDefault="003E238E" w:rsidP="003E238E">
      <w:pPr>
        <w:spacing w:after="0" w:line="240" w:lineRule="auto"/>
      </w:pPr>
      <w:r>
        <w:t xml:space="preserve">DONALD | </w:t>
      </w:r>
      <w:r w:rsidR="00BF22FB">
        <w:t xml:space="preserve">ONLINE ASYNCHRONOUS </w:t>
      </w:r>
    </w:p>
    <w:p w14:paraId="47728B96" w14:textId="66FC7C6C" w:rsidR="003E238E" w:rsidRDefault="003E238E" w:rsidP="00A86FEA">
      <w:pPr>
        <w:spacing w:after="0" w:line="240" w:lineRule="auto"/>
        <w:rPr>
          <w:rFonts w:eastAsia="Century Gothic" w:cs="Times New Roman"/>
          <w:i/>
          <w:iCs/>
        </w:rPr>
      </w:pPr>
      <w:r w:rsidRPr="00DC3DCB">
        <w:rPr>
          <w:rFonts w:eastAsia="Century Gothic" w:cs="Times New Roman"/>
        </w:rPr>
        <w:t>Good health and nutrition depend on healthy plants and soils.  Soil degradation, factory farming, and climate change have negative impacts on our personal health and our collective well-being.  This class examines the fundamental interdependent relationship between people and the environment and offers practical approaches to build personal and communal health for the long term.  We’ll create designs for resilient gardens that can provide food and medicine to our communities and reflect on the implications this has for the welfare of humans. </w:t>
      </w:r>
      <w:r w:rsidRPr="00DC3DCB">
        <w:rPr>
          <w:rFonts w:eastAsia="Century Gothic" w:cs="Times New Roman"/>
          <w:i/>
          <w:iCs/>
        </w:rPr>
        <w:t>Note: This course does not culminate in a Permaculture Design Certificate (PDC).</w:t>
      </w:r>
    </w:p>
    <w:p w14:paraId="66602EE5" w14:textId="77777777" w:rsidR="00DC34EA" w:rsidRDefault="00DC34EA" w:rsidP="00A86FEA">
      <w:pPr>
        <w:spacing w:after="0" w:line="240" w:lineRule="auto"/>
        <w:rPr>
          <w:rFonts w:eastAsia="Century Gothic" w:cs="Times New Roman"/>
          <w:i/>
          <w:iCs/>
        </w:rPr>
      </w:pPr>
    </w:p>
    <w:p w14:paraId="4DEC4AB7" w14:textId="77777777" w:rsidR="004A16BC" w:rsidRDefault="004A16BC" w:rsidP="00A86FEA">
      <w:pPr>
        <w:spacing w:after="0" w:line="240" w:lineRule="auto"/>
        <w:rPr>
          <w:rFonts w:eastAsia="Century Gothic" w:cs="Times New Roman"/>
          <w:i/>
          <w:iCs/>
        </w:rPr>
      </w:pPr>
    </w:p>
    <w:p w14:paraId="4A99FFB6" w14:textId="77777777" w:rsidR="004A16BC" w:rsidRDefault="004A16BC" w:rsidP="00A86FEA">
      <w:pPr>
        <w:spacing w:after="0" w:line="240" w:lineRule="auto"/>
        <w:rPr>
          <w:rFonts w:eastAsia="Century Gothic" w:cs="Times New Roman"/>
          <w:i/>
          <w:iCs/>
        </w:rPr>
      </w:pPr>
    </w:p>
    <w:p w14:paraId="71D30AF3" w14:textId="77777777" w:rsidR="004A16BC" w:rsidRDefault="004A16BC" w:rsidP="00A86FEA">
      <w:pPr>
        <w:spacing w:after="0" w:line="240" w:lineRule="auto"/>
        <w:rPr>
          <w:rFonts w:eastAsia="Century Gothic" w:cs="Times New Roman"/>
          <w:i/>
          <w:iCs/>
        </w:rPr>
      </w:pPr>
    </w:p>
    <w:p w14:paraId="741A657B" w14:textId="77777777" w:rsidR="004A16BC" w:rsidRPr="00A86FEA" w:rsidRDefault="004A16BC" w:rsidP="00A86FEA">
      <w:pPr>
        <w:spacing w:after="0" w:line="240" w:lineRule="auto"/>
        <w:rPr>
          <w:rFonts w:eastAsia="Century Gothic" w:cs="Times New Roman"/>
          <w:i/>
          <w:iCs/>
        </w:rPr>
      </w:pPr>
    </w:p>
    <w:p w14:paraId="1C99B61C" w14:textId="77777777" w:rsidR="00276FFE" w:rsidRPr="00C24E33" w:rsidRDefault="00276FFE" w:rsidP="00276FFE">
      <w:pPr>
        <w:spacing w:after="0"/>
        <w:rPr>
          <w:rFonts w:eastAsiaTheme="majorEastAsia" w:cstheme="majorBidi"/>
          <w:color w:val="385623" w:themeColor="accent6" w:themeShade="80"/>
          <w:sz w:val="32"/>
          <w:szCs w:val="32"/>
        </w:rPr>
      </w:pPr>
      <w:r w:rsidRPr="00276FFE">
        <w:rPr>
          <w:rFonts w:eastAsiaTheme="majorEastAsia" w:cstheme="majorBidi"/>
          <w:color w:val="385623" w:themeColor="accent6" w:themeShade="80"/>
          <w:sz w:val="32"/>
          <w:szCs w:val="32"/>
        </w:rPr>
        <w:lastRenderedPageBreak/>
        <w:t>NU325E</w:t>
      </w:r>
      <w:r>
        <w:rPr>
          <w:rFonts w:eastAsiaTheme="majorEastAsia" w:cstheme="majorBidi"/>
          <w:color w:val="385623" w:themeColor="accent6" w:themeShade="80"/>
          <w:sz w:val="32"/>
          <w:szCs w:val="32"/>
        </w:rPr>
        <w:t xml:space="preserve"> </w:t>
      </w:r>
      <w:r w:rsidRPr="00C24E33">
        <w:rPr>
          <w:bCs/>
          <w:color w:val="385623" w:themeColor="accent6" w:themeShade="80"/>
          <w:sz w:val="32"/>
          <w:szCs w:val="32"/>
        </w:rPr>
        <w:t>–</w:t>
      </w:r>
      <w:r w:rsidRPr="00C24E33">
        <w:rPr>
          <w:rFonts w:ascii="Arial Narrow" w:eastAsia="Times New Roman" w:hAnsi="Arial Narrow" w:cs="Times New Roman"/>
          <w:b/>
          <w:bCs/>
          <w:color w:val="385623" w:themeColor="accent6" w:themeShade="80"/>
          <w:sz w:val="30"/>
          <w:szCs w:val="30"/>
        </w:rPr>
        <w:t xml:space="preserve"> </w:t>
      </w:r>
      <w:r w:rsidRPr="00C24E33">
        <w:rPr>
          <w:rFonts w:eastAsiaTheme="majorEastAsia" w:cstheme="majorBidi"/>
          <w:color w:val="385623" w:themeColor="accent6" w:themeShade="80"/>
          <w:sz w:val="32"/>
          <w:szCs w:val="32"/>
        </w:rPr>
        <w:t xml:space="preserve">Ayurvedic </w:t>
      </w:r>
      <w:r>
        <w:rPr>
          <w:rFonts w:eastAsiaTheme="majorEastAsia" w:cstheme="majorBidi"/>
          <w:color w:val="385623" w:themeColor="accent6" w:themeShade="80"/>
          <w:sz w:val="32"/>
          <w:szCs w:val="32"/>
        </w:rPr>
        <w:t>Wellness Practice</w:t>
      </w:r>
      <w:r w:rsidRPr="00C24E33">
        <w:rPr>
          <w:rFonts w:eastAsiaTheme="majorEastAsia" w:cstheme="majorBidi"/>
          <w:color w:val="385623" w:themeColor="accent6" w:themeShade="80"/>
          <w:sz w:val="32"/>
          <w:szCs w:val="32"/>
        </w:rPr>
        <w:t xml:space="preserve"> (2 credits)</w:t>
      </w:r>
    </w:p>
    <w:p w14:paraId="4FEC1F72" w14:textId="77777777" w:rsidR="00276FFE" w:rsidRDefault="00276FFE" w:rsidP="00276FFE">
      <w:pPr>
        <w:spacing w:after="0"/>
        <w:ind w:left="-180" w:firstLine="180"/>
        <w:rPr>
          <w:rFonts w:eastAsiaTheme="majorEastAsia" w:cstheme="majorBidi"/>
        </w:rPr>
      </w:pPr>
      <w:r>
        <w:rPr>
          <w:rFonts w:eastAsiaTheme="majorEastAsia" w:cstheme="majorBidi"/>
        </w:rPr>
        <w:t xml:space="preserve">RAJURKAR | ONLINE ASYNCHRONOUS </w:t>
      </w:r>
    </w:p>
    <w:p w14:paraId="17F87600" w14:textId="5B4B07FC" w:rsidR="00B34205" w:rsidRDefault="00276FFE" w:rsidP="789D82EA">
      <w:pPr>
        <w:spacing w:after="0"/>
        <w:rPr>
          <w:rFonts w:eastAsiaTheme="majorEastAsia" w:cstheme="majorBidi"/>
          <w:i/>
          <w:iCs/>
        </w:rPr>
      </w:pPr>
      <w:r w:rsidRPr="789D82EA">
        <w:rPr>
          <w:rFonts w:eastAsiaTheme="majorEastAsia" w:cstheme="majorBidi"/>
        </w:rPr>
        <w:t>Ayurvedic approach to Wellness Practice incorporates the strengthening techniques for mind, and body for healthy living. This course enumerates the user-friendly lifestyle-</w:t>
      </w:r>
      <w:r w:rsidR="772921CB" w:rsidRPr="789D82EA">
        <w:rPr>
          <w:rFonts w:eastAsiaTheme="majorEastAsia" w:cstheme="majorBidi"/>
        </w:rPr>
        <w:t>advice</w:t>
      </w:r>
      <w:r w:rsidRPr="789D82EA">
        <w:rPr>
          <w:rFonts w:eastAsiaTheme="majorEastAsia" w:cstheme="majorBidi"/>
        </w:rPr>
        <w:t xml:space="preserve">, and concepts including Dosha assessment for the skin, hair and nails for optimizing dermatological health, dosha-specific personal care - Dincharya (Ayurvedic diurnal and nocturnal regimens), seasonal regimen and the role of body – mind – spirit. Selected procedures of homemade Ayurvedic herbal beauty-care products, and daily supplementary herbs, also will be observed in this course.  </w:t>
      </w:r>
      <w:r w:rsidRPr="789D82EA">
        <w:rPr>
          <w:rFonts w:eastAsiaTheme="majorEastAsia" w:cstheme="majorBidi"/>
          <w:i/>
          <w:iCs/>
        </w:rPr>
        <w:t xml:space="preserve">Note: Additional fee required. </w:t>
      </w:r>
    </w:p>
    <w:p w14:paraId="26B7455E" w14:textId="77777777" w:rsidR="00A86FEA" w:rsidRDefault="00A86FEA" w:rsidP="00530AFA">
      <w:pPr>
        <w:spacing w:after="0"/>
        <w:rPr>
          <w:rFonts w:eastAsiaTheme="majorEastAsia" w:cstheme="majorBidi"/>
          <w:i/>
          <w:iCs/>
        </w:rPr>
      </w:pPr>
    </w:p>
    <w:p w14:paraId="3A4DA5F7" w14:textId="4650BC50" w:rsidR="00555128" w:rsidRPr="00C24E33" w:rsidRDefault="00B866FB" w:rsidP="00555128">
      <w:pPr>
        <w:spacing w:after="0"/>
        <w:rPr>
          <w:rFonts w:eastAsiaTheme="majorEastAsia" w:cstheme="majorBidi"/>
          <w:color w:val="385623" w:themeColor="accent6" w:themeShade="80"/>
          <w:sz w:val="32"/>
          <w:szCs w:val="32"/>
        </w:rPr>
      </w:pPr>
      <w:r w:rsidRPr="00B866FB">
        <w:rPr>
          <w:rFonts w:eastAsiaTheme="majorEastAsia" w:cstheme="majorBidi"/>
          <w:color w:val="385623" w:themeColor="accent6" w:themeShade="80"/>
          <w:sz w:val="32"/>
          <w:szCs w:val="32"/>
        </w:rPr>
        <w:t xml:space="preserve">NU413E </w:t>
      </w:r>
      <w:r w:rsidR="00555128" w:rsidRPr="00C24E33">
        <w:rPr>
          <w:bCs/>
          <w:color w:val="385623" w:themeColor="accent6" w:themeShade="80"/>
          <w:sz w:val="32"/>
          <w:szCs w:val="32"/>
        </w:rPr>
        <w:t>–</w:t>
      </w:r>
      <w:r w:rsidR="00555128" w:rsidRPr="00C24E33">
        <w:rPr>
          <w:rFonts w:ascii="Arial Narrow" w:eastAsia="Times New Roman" w:hAnsi="Arial Narrow" w:cs="Times New Roman"/>
          <w:b/>
          <w:bCs/>
          <w:color w:val="385623" w:themeColor="accent6" w:themeShade="80"/>
          <w:sz w:val="30"/>
          <w:szCs w:val="30"/>
        </w:rPr>
        <w:t xml:space="preserve"> </w:t>
      </w:r>
      <w:r>
        <w:rPr>
          <w:rFonts w:eastAsiaTheme="majorEastAsia" w:cstheme="majorBidi"/>
          <w:color w:val="385623" w:themeColor="accent6" w:themeShade="80"/>
          <w:sz w:val="32"/>
          <w:szCs w:val="32"/>
        </w:rPr>
        <w:t>Indian Cooking</w:t>
      </w:r>
      <w:r w:rsidR="00555128" w:rsidRPr="00C24E33">
        <w:rPr>
          <w:rFonts w:eastAsiaTheme="majorEastAsia" w:cstheme="majorBidi"/>
          <w:color w:val="385623" w:themeColor="accent6" w:themeShade="80"/>
          <w:sz w:val="32"/>
          <w:szCs w:val="32"/>
        </w:rPr>
        <w:t xml:space="preserve"> (2 credits)</w:t>
      </w:r>
    </w:p>
    <w:p w14:paraId="4FE4D59D" w14:textId="77777777" w:rsidR="00555128" w:rsidRDefault="00555128" w:rsidP="00555128">
      <w:pPr>
        <w:spacing w:after="0"/>
        <w:ind w:left="-180" w:firstLine="180"/>
        <w:rPr>
          <w:rFonts w:eastAsiaTheme="majorEastAsia" w:cstheme="majorBidi"/>
        </w:rPr>
      </w:pPr>
      <w:r>
        <w:rPr>
          <w:rFonts w:eastAsiaTheme="majorEastAsia" w:cstheme="majorBidi"/>
        </w:rPr>
        <w:t xml:space="preserve">RAJURKAR | ONLINE ASYNCHRONOUS </w:t>
      </w:r>
    </w:p>
    <w:p w14:paraId="01651B32" w14:textId="335CF38B" w:rsidR="30C4168B" w:rsidRDefault="006D36C9" w:rsidP="30C4168B">
      <w:pPr>
        <w:spacing w:after="0"/>
        <w:rPr>
          <w:rFonts w:eastAsiaTheme="majorEastAsia" w:cstheme="majorBidi"/>
          <w:i/>
          <w:iCs/>
        </w:rPr>
      </w:pPr>
      <w:r w:rsidRPr="006D36C9">
        <w:rPr>
          <w:rFonts w:eastAsiaTheme="majorEastAsia" w:cstheme="majorBidi"/>
        </w:rPr>
        <w:t>Traditional Indian cooking is based on the foundations of Indian philosophy. This course explores the concepts of Indian cooking, the properties of food, and the seasonal selection of dishes to achieve optimum health for body, mind and spirit. This course covers classic and regional dishes, including vegetarian, non-vegetarian, vegan, gluten-free, low-calorie, low-sodium and Ayurvedic dishes. The Indian concepts of Tridosha (Vata, Pitta, Kapha), individual dietary requirements, and disease-specific diets are also covered. </w:t>
      </w:r>
      <w:r w:rsidRPr="006D36C9">
        <w:rPr>
          <w:rFonts w:eastAsiaTheme="majorEastAsia" w:cstheme="majorBidi"/>
          <w:i/>
          <w:iCs/>
        </w:rPr>
        <w:t>Note:</w:t>
      </w:r>
      <w:r w:rsidRPr="006D36C9">
        <w:rPr>
          <w:rFonts w:eastAsiaTheme="majorEastAsia" w:cstheme="majorBidi"/>
        </w:rPr>
        <w:t> </w:t>
      </w:r>
      <w:r w:rsidRPr="006D36C9">
        <w:rPr>
          <w:rFonts w:eastAsiaTheme="majorEastAsia" w:cstheme="majorBidi"/>
          <w:i/>
          <w:iCs/>
        </w:rPr>
        <w:t>Additional fee required</w:t>
      </w:r>
    </w:p>
    <w:p w14:paraId="3D122C37" w14:textId="023DEA8C" w:rsidR="006338EF" w:rsidRPr="00C24E33" w:rsidRDefault="00146A81" w:rsidP="006338EF">
      <w:pPr>
        <w:pStyle w:val="Heading1"/>
        <w:spacing w:line="240" w:lineRule="auto"/>
        <w:rPr>
          <w:color w:val="385623" w:themeColor="accent6" w:themeShade="80"/>
        </w:rPr>
      </w:pPr>
      <w:r w:rsidRPr="789D82EA">
        <w:rPr>
          <w:color w:val="385623" w:themeColor="accent6" w:themeShade="80"/>
        </w:rPr>
        <w:t xml:space="preserve">NS435E </w:t>
      </w:r>
      <w:r w:rsidR="006338EF" w:rsidRPr="789D82EA">
        <w:rPr>
          <w:color w:val="385623" w:themeColor="accent6" w:themeShade="80"/>
        </w:rPr>
        <w:t>–</w:t>
      </w:r>
      <w:r w:rsidR="006338EF" w:rsidRPr="789D82EA">
        <w:rPr>
          <w:rFonts w:ascii="Arial Narrow" w:eastAsia="Times New Roman" w:hAnsi="Arial Narrow" w:cs="Times New Roman"/>
          <w:b/>
          <w:bCs/>
          <w:color w:val="385623" w:themeColor="accent6" w:themeShade="80"/>
          <w:sz w:val="30"/>
          <w:szCs w:val="30"/>
        </w:rPr>
        <w:t xml:space="preserve"> </w:t>
      </w:r>
      <w:r w:rsidRPr="789D82EA">
        <w:rPr>
          <w:color w:val="385623" w:themeColor="accent6" w:themeShade="80"/>
        </w:rPr>
        <w:t xml:space="preserve">Introduction to Psychedelic Medicine </w:t>
      </w:r>
      <w:r w:rsidR="006338EF" w:rsidRPr="789D82EA">
        <w:rPr>
          <w:color w:val="385623" w:themeColor="accent6" w:themeShade="80"/>
        </w:rPr>
        <w:t>(</w:t>
      </w:r>
      <w:r w:rsidR="1B5263E7" w:rsidRPr="789D82EA">
        <w:rPr>
          <w:color w:val="385623" w:themeColor="accent6" w:themeShade="80"/>
        </w:rPr>
        <w:t>2</w:t>
      </w:r>
      <w:r w:rsidR="006338EF" w:rsidRPr="789D82EA">
        <w:rPr>
          <w:color w:val="385623" w:themeColor="accent6" w:themeShade="80"/>
        </w:rPr>
        <w:t xml:space="preserve"> credits)</w:t>
      </w:r>
    </w:p>
    <w:p w14:paraId="2E1ADC3A" w14:textId="77777777" w:rsidR="004C5F4B" w:rsidRDefault="004C5F4B" w:rsidP="004C5F4B">
      <w:pPr>
        <w:spacing w:after="0" w:line="240" w:lineRule="auto"/>
      </w:pPr>
      <w:r>
        <w:t>HICKS | SECT 01: ONLINE SYNCHRONOUS, THUR 9:30-11:20am | SECT 02: ROOM 201, FRI 9:30-11:20am</w:t>
      </w:r>
    </w:p>
    <w:p w14:paraId="1A010903" w14:textId="0247851C" w:rsidR="09D82C44" w:rsidRDefault="09D82C44" w:rsidP="789D82EA">
      <w:pPr>
        <w:spacing w:after="0" w:line="240" w:lineRule="auto"/>
        <w:rPr>
          <w:rFonts w:ascii="Calibri" w:eastAsia="Calibri" w:hAnsi="Calibri" w:cs="Arial"/>
        </w:rPr>
      </w:pPr>
      <w:r w:rsidRPr="789D82EA">
        <w:rPr>
          <w:rFonts w:ascii="Calibri" w:eastAsia="Calibri" w:hAnsi="Calibri" w:cs="Arial"/>
        </w:rPr>
        <w:t xml:space="preserve">This elective course is intended to provide students with a robust introduction to the history, science, ethics, and practice of the diverse field of psychedelic medicine. Students will be introduced to the rich global history of diverse cultures that have maintained psychedelic and entheogenic traditions for centuries. They will learn the pharmacology and neuroscience that potentiate these powerful experiences and inform theories of consciousness.  Ethical issues surrounding these substances including equity, access, and regulation, will also be explored.  </w:t>
      </w:r>
    </w:p>
    <w:p w14:paraId="290BFC76" w14:textId="77777777" w:rsidR="00146A81" w:rsidRDefault="00146A81" w:rsidP="00146A81">
      <w:pPr>
        <w:spacing w:after="0" w:line="240" w:lineRule="auto"/>
      </w:pPr>
    </w:p>
    <w:p w14:paraId="049C288D" w14:textId="55694D88" w:rsidR="00146A81" w:rsidRDefault="00146A81" w:rsidP="00146A81">
      <w:pPr>
        <w:pStyle w:val="paragraph"/>
        <w:spacing w:before="0" w:beforeAutospacing="0" w:after="0" w:afterAutospacing="0"/>
        <w:textAlignment w:val="baseline"/>
        <w:rPr>
          <w:rFonts w:ascii="Segoe UI" w:hAnsi="Segoe UI" w:cs="Segoe UI"/>
          <w:sz w:val="18"/>
          <w:szCs w:val="18"/>
        </w:rPr>
      </w:pPr>
      <w:r w:rsidRPr="00146A81">
        <w:rPr>
          <w:rStyle w:val="normaltextrun"/>
          <w:rFonts w:ascii="Calibri" w:eastAsiaTheme="majorEastAsia" w:hAnsi="Calibri" w:cs="Calibri"/>
          <w:color w:val="385623"/>
          <w:sz w:val="32"/>
          <w:szCs w:val="32"/>
        </w:rPr>
        <w:t>NU452E</w:t>
      </w:r>
      <w:r>
        <w:rPr>
          <w:rStyle w:val="normaltextrun"/>
          <w:rFonts w:ascii="Calibri" w:eastAsiaTheme="majorEastAsia" w:hAnsi="Calibri" w:cs="Calibri"/>
          <w:color w:val="385623"/>
          <w:sz w:val="32"/>
          <w:szCs w:val="32"/>
        </w:rPr>
        <w:t xml:space="preserve"> –</w:t>
      </w:r>
      <w:r>
        <w:rPr>
          <w:rStyle w:val="normaltextrun"/>
          <w:rFonts w:ascii="Arial Narrow" w:eastAsiaTheme="majorEastAsia" w:hAnsi="Arial Narrow" w:cs="Segoe UI"/>
          <w:b/>
          <w:bCs/>
          <w:color w:val="385623"/>
          <w:sz w:val="30"/>
          <w:szCs w:val="30"/>
        </w:rPr>
        <w:t xml:space="preserve"> </w:t>
      </w:r>
      <w:r>
        <w:rPr>
          <w:rStyle w:val="normaltextrun"/>
          <w:rFonts w:ascii="Calibri" w:eastAsiaTheme="majorEastAsia" w:hAnsi="Calibri" w:cs="Calibri"/>
          <w:color w:val="385623"/>
          <w:sz w:val="32"/>
          <w:szCs w:val="32"/>
        </w:rPr>
        <w:t>Therapeutic Diets (2 credits) </w:t>
      </w:r>
      <w:r>
        <w:rPr>
          <w:rStyle w:val="eop"/>
          <w:rFonts w:ascii="Calibri" w:hAnsi="Calibri" w:cs="Calibri"/>
          <w:color w:val="385623"/>
          <w:sz w:val="32"/>
          <w:szCs w:val="32"/>
        </w:rPr>
        <w:t> </w:t>
      </w:r>
    </w:p>
    <w:p w14:paraId="75CC5461" w14:textId="77777777" w:rsidR="00146A81" w:rsidRDefault="00146A81" w:rsidP="00146A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ERLANDSEN | ONLINE ASYNCHRONOUS</w:t>
      </w:r>
      <w:r>
        <w:rPr>
          <w:rStyle w:val="eop"/>
          <w:rFonts w:ascii="Calibri" w:hAnsi="Calibri" w:cs="Calibri"/>
          <w:sz w:val="22"/>
          <w:szCs w:val="22"/>
        </w:rPr>
        <w:t> </w:t>
      </w:r>
    </w:p>
    <w:p w14:paraId="3ACDFF0E" w14:textId="77777777" w:rsidR="00146A81" w:rsidRPr="00290917" w:rsidRDefault="00146A81" w:rsidP="00146A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 comprehensive examination of commonly prescribed therapeutic diets. Nutrition fundamentals, current research, and popular media views are thoroughly explored. Hands-on preparation sessions provide practical experience with each diet. </w:t>
      </w:r>
      <w:r>
        <w:rPr>
          <w:rStyle w:val="normaltextrun"/>
          <w:rFonts w:ascii="Calibri" w:eastAsiaTheme="majorEastAsia" w:hAnsi="Calibri" w:cs="Calibri"/>
          <w:i/>
          <w:iCs/>
          <w:sz w:val="22"/>
          <w:szCs w:val="22"/>
        </w:rPr>
        <w:t>Prerequisite(s):</w:t>
      </w:r>
      <w:r>
        <w:rPr>
          <w:rStyle w:val="normaltextrun"/>
          <w:rFonts w:ascii="Calibri" w:eastAsiaTheme="majorEastAsia" w:hAnsi="Calibri" w:cs="Calibri"/>
          <w:sz w:val="22"/>
          <w:szCs w:val="22"/>
        </w:rPr>
        <w:t> </w:t>
      </w:r>
      <w:hyperlink r:id="rId38" w:anchor="tt4475" w:tgtFrame="_blank" w:history="1">
        <w:r>
          <w:rPr>
            <w:rStyle w:val="normaltextrun"/>
            <w:rFonts w:ascii="Calibri" w:eastAsiaTheme="majorEastAsia" w:hAnsi="Calibri" w:cs="Calibri"/>
            <w:i/>
            <w:iCs/>
            <w:color w:val="0563C1"/>
            <w:sz w:val="22"/>
            <w:szCs w:val="22"/>
            <w:u w:val="single"/>
          </w:rPr>
          <w:t>GSN 507</w:t>
        </w:r>
      </w:hyperlink>
      <w:r>
        <w:rPr>
          <w:rStyle w:val="normaltextrun"/>
          <w:rFonts w:ascii="Calibri" w:eastAsiaTheme="majorEastAsia" w:hAnsi="Calibri" w:cs="Calibri"/>
          <w:i/>
          <w:iCs/>
          <w:sz w:val="22"/>
          <w:szCs w:val="22"/>
        </w:rPr>
        <w:t> or </w:t>
      </w:r>
      <w:hyperlink r:id="rId39" w:anchor="tt3583" w:tgtFrame="_blank" w:history="1">
        <w:r>
          <w:rPr>
            <w:rStyle w:val="normaltextrun"/>
            <w:rFonts w:ascii="Calibri" w:eastAsiaTheme="majorEastAsia" w:hAnsi="Calibri" w:cs="Calibri"/>
            <w:i/>
            <w:iCs/>
            <w:color w:val="0563C1"/>
            <w:sz w:val="22"/>
            <w:szCs w:val="22"/>
            <w:u w:val="single"/>
          </w:rPr>
          <w:t>GSNO 584</w:t>
        </w:r>
      </w:hyperlink>
      <w:r>
        <w:rPr>
          <w:rStyle w:val="normaltextrun"/>
          <w:rFonts w:ascii="Calibri" w:eastAsiaTheme="majorEastAsia" w:hAnsi="Calibri" w:cs="Calibri"/>
          <w:i/>
          <w:iCs/>
          <w:sz w:val="22"/>
          <w:szCs w:val="22"/>
        </w:rPr>
        <w:t>.</w:t>
      </w:r>
      <w:r>
        <w:rPr>
          <w:rStyle w:val="normaltextrun"/>
          <w:rFonts w:ascii="Calibri" w:eastAsiaTheme="majorEastAsia" w:hAnsi="Calibri" w:cs="Calibri"/>
          <w:sz w:val="22"/>
          <w:szCs w:val="22"/>
        </w:rPr>
        <w:t>  </w:t>
      </w:r>
      <w:r w:rsidRPr="0083397A">
        <w:rPr>
          <w:rFonts w:ascii="Calibri" w:eastAsiaTheme="majorEastAsia" w:hAnsi="Calibri" w:cs="Calibri"/>
          <w:i/>
          <w:iCs/>
          <w:sz w:val="22"/>
          <w:szCs w:val="22"/>
        </w:rPr>
        <w:t>Note:</w:t>
      </w:r>
      <w:r w:rsidRPr="0083397A">
        <w:rPr>
          <w:rFonts w:ascii="Calibri" w:eastAsiaTheme="majorEastAsia" w:hAnsi="Calibri" w:cs="Calibri"/>
          <w:sz w:val="22"/>
          <w:szCs w:val="22"/>
        </w:rPr>
        <w:t> </w:t>
      </w:r>
      <w:r w:rsidRPr="0083397A">
        <w:rPr>
          <w:rFonts w:ascii="Calibri" w:eastAsiaTheme="majorEastAsia" w:hAnsi="Calibri" w:cs="Calibri"/>
          <w:i/>
          <w:iCs/>
          <w:sz w:val="22"/>
          <w:szCs w:val="22"/>
        </w:rPr>
        <w:t>Additional fee required.</w:t>
      </w:r>
    </w:p>
    <w:p w14:paraId="294FE5F1" w14:textId="77777777" w:rsidR="003925A7" w:rsidRDefault="003925A7" w:rsidP="0072496E">
      <w:pPr>
        <w:tabs>
          <w:tab w:val="left" w:pos="9720"/>
        </w:tabs>
        <w:rPr>
          <w:noProof/>
          <w:sz w:val="24"/>
          <w:szCs w:val="24"/>
        </w:rPr>
      </w:pPr>
    </w:p>
    <w:sectPr w:rsidR="003925A7" w:rsidSect="0066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7E3D" w14:textId="77777777" w:rsidR="007C1F74" w:rsidRDefault="007C1F74" w:rsidP="000F4453">
      <w:pPr>
        <w:spacing w:after="0" w:line="240" w:lineRule="auto"/>
      </w:pPr>
      <w:r>
        <w:separator/>
      </w:r>
    </w:p>
  </w:endnote>
  <w:endnote w:type="continuationSeparator" w:id="0">
    <w:p w14:paraId="2D61B900" w14:textId="77777777" w:rsidR="007C1F74" w:rsidRDefault="007C1F74" w:rsidP="000F4453">
      <w:pPr>
        <w:spacing w:after="0" w:line="240" w:lineRule="auto"/>
      </w:pPr>
      <w:r>
        <w:continuationSeparator/>
      </w:r>
    </w:p>
  </w:endnote>
  <w:endnote w:type="continuationNotice" w:id="1">
    <w:p w14:paraId="2243C379" w14:textId="77777777" w:rsidR="007C1F74" w:rsidRDefault="007C1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FC49" w14:textId="77777777" w:rsidR="007C1F74" w:rsidRDefault="007C1F74" w:rsidP="000F4453">
      <w:pPr>
        <w:spacing w:after="0" w:line="240" w:lineRule="auto"/>
      </w:pPr>
      <w:r>
        <w:separator/>
      </w:r>
    </w:p>
  </w:footnote>
  <w:footnote w:type="continuationSeparator" w:id="0">
    <w:p w14:paraId="7D928B53" w14:textId="77777777" w:rsidR="007C1F74" w:rsidRDefault="007C1F74" w:rsidP="000F4453">
      <w:pPr>
        <w:spacing w:after="0" w:line="240" w:lineRule="auto"/>
      </w:pPr>
      <w:r>
        <w:continuationSeparator/>
      </w:r>
    </w:p>
  </w:footnote>
  <w:footnote w:type="continuationNotice" w:id="1">
    <w:p w14:paraId="386C9ECF" w14:textId="77777777" w:rsidR="007C1F74" w:rsidRDefault="007C1F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FB2"/>
    <w:multiLevelType w:val="hybridMultilevel"/>
    <w:tmpl w:val="580A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544D67"/>
    <w:multiLevelType w:val="hybridMultilevel"/>
    <w:tmpl w:val="F806CB3E"/>
    <w:lvl w:ilvl="0" w:tplc="89249300">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220DC"/>
    <w:multiLevelType w:val="hybridMultilevel"/>
    <w:tmpl w:val="A64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70"/>
    <w:rsid w:val="00005348"/>
    <w:rsid w:val="0000655B"/>
    <w:rsid w:val="00007615"/>
    <w:rsid w:val="00010BD0"/>
    <w:rsid w:val="00010EAE"/>
    <w:rsid w:val="0001158F"/>
    <w:rsid w:val="0001195A"/>
    <w:rsid w:val="000143CF"/>
    <w:rsid w:val="000163CF"/>
    <w:rsid w:val="00021D53"/>
    <w:rsid w:val="00021F77"/>
    <w:rsid w:val="0002241D"/>
    <w:rsid w:val="000233A0"/>
    <w:rsid w:val="0002417F"/>
    <w:rsid w:val="000321FF"/>
    <w:rsid w:val="00036850"/>
    <w:rsid w:val="000500FA"/>
    <w:rsid w:val="00052F3F"/>
    <w:rsid w:val="0005320C"/>
    <w:rsid w:val="000542AC"/>
    <w:rsid w:val="00054F7F"/>
    <w:rsid w:val="00056F35"/>
    <w:rsid w:val="00061CC1"/>
    <w:rsid w:val="00063E04"/>
    <w:rsid w:val="000643A4"/>
    <w:rsid w:val="000678D8"/>
    <w:rsid w:val="00072B3E"/>
    <w:rsid w:val="00080371"/>
    <w:rsid w:val="00091E60"/>
    <w:rsid w:val="000A0D6D"/>
    <w:rsid w:val="000A0F43"/>
    <w:rsid w:val="000A5FD1"/>
    <w:rsid w:val="000A65E6"/>
    <w:rsid w:val="000B1283"/>
    <w:rsid w:val="000B3BDC"/>
    <w:rsid w:val="000B4CF1"/>
    <w:rsid w:val="000B5919"/>
    <w:rsid w:val="000B5F3F"/>
    <w:rsid w:val="000B655B"/>
    <w:rsid w:val="000C154E"/>
    <w:rsid w:val="000C43E6"/>
    <w:rsid w:val="000C560F"/>
    <w:rsid w:val="000C6FDB"/>
    <w:rsid w:val="000D082D"/>
    <w:rsid w:val="000D2121"/>
    <w:rsid w:val="000D41D5"/>
    <w:rsid w:val="000D663C"/>
    <w:rsid w:val="000D6EB8"/>
    <w:rsid w:val="000E3136"/>
    <w:rsid w:val="000E4C34"/>
    <w:rsid w:val="000F01FD"/>
    <w:rsid w:val="000F0B8C"/>
    <w:rsid w:val="000F1C6A"/>
    <w:rsid w:val="000F333F"/>
    <w:rsid w:val="000F4453"/>
    <w:rsid w:val="000F4EC8"/>
    <w:rsid w:val="000F5E68"/>
    <w:rsid w:val="000F72DB"/>
    <w:rsid w:val="00100058"/>
    <w:rsid w:val="00104143"/>
    <w:rsid w:val="00106300"/>
    <w:rsid w:val="001063E9"/>
    <w:rsid w:val="0010729D"/>
    <w:rsid w:val="001108FB"/>
    <w:rsid w:val="00111C96"/>
    <w:rsid w:val="001158C9"/>
    <w:rsid w:val="00124098"/>
    <w:rsid w:val="001315E1"/>
    <w:rsid w:val="00137BFD"/>
    <w:rsid w:val="001434CB"/>
    <w:rsid w:val="00143A3A"/>
    <w:rsid w:val="00146502"/>
    <w:rsid w:val="00146A81"/>
    <w:rsid w:val="00150904"/>
    <w:rsid w:val="001557ED"/>
    <w:rsid w:val="00161C19"/>
    <w:rsid w:val="0016488F"/>
    <w:rsid w:val="00167D72"/>
    <w:rsid w:val="001762CD"/>
    <w:rsid w:val="00183036"/>
    <w:rsid w:val="00190152"/>
    <w:rsid w:val="00191DAE"/>
    <w:rsid w:val="00194795"/>
    <w:rsid w:val="0019548C"/>
    <w:rsid w:val="001956C9"/>
    <w:rsid w:val="001964C9"/>
    <w:rsid w:val="00197F3A"/>
    <w:rsid w:val="001A001E"/>
    <w:rsid w:val="001A108C"/>
    <w:rsid w:val="001A1FA0"/>
    <w:rsid w:val="001A49F6"/>
    <w:rsid w:val="001A6C8E"/>
    <w:rsid w:val="001B1E9F"/>
    <w:rsid w:val="001B2672"/>
    <w:rsid w:val="001B311B"/>
    <w:rsid w:val="001B6A4D"/>
    <w:rsid w:val="001C1020"/>
    <w:rsid w:val="001C2087"/>
    <w:rsid w:val="001C24A1"/>
    <w:rsid w:val="001C2D3D"/>
    <w:rsid w:val="001C5E65"/>
    <w:rsid w:val="001C6E78"/>
    <w:rsid w:val="001D13B8"/>
    <w:rsid w:val="001D56EC"/>
    <w:rsid w:val="001D6026"/>
    <w:rsid w:val="001E053A"/>
    <w:rsid w:val="001E2351"/>
    <w:rsid w:val="001E27EA"/>
    <w:rsid w:val="001E4354"/>
    <w:rsid w:val="001E5BB0"/>
    <w:rsid w:val="001E6AC4"/>
    <w:rsid w:val="001E7475"/>
    <w:rsid w:val="001E7DF0"/>
    <w:rsid w:val="001F1509"/>
    <w:rsid w:val="002030B3"/>
    <w:rsid w:val="00206D1B"/>
    <w:rsid w:val="00210190"/>
    <w:rsid w:val="00210B65"/>
    <w:rsid w:val="00210D48"/>
    <w:rsid w:val="00212B37"/>
    <w:rsid w:val="00214831"/>
    <w:rsid w:val="00217BB8"/>
    <w:rsid w:val="00217C48"/>
    <w:rsid w:val="00222519"/>
    <w:rsid w:val="00225AA8"/>
    <w:rsid w:val="002361E1"/>
    <w:rsid w:val="00240A5A"/>
    <w:rsid w:val="00241F3B"/>
    <w:rsid w:val="002423CC"/>
    <w:rsid w:val="00243190"/>
    <w:rsid w:val="002452B0"/>
    <w:rsid w:val="00245CBE"/>
    <w:rsid w:val="00247F35"/>
    <w:rsid w:val="00250430"/>
    <w:rsid w:val="0025286C"/>
    <w:rsid w:val="00253271"/>
    <w:rsid w:val="00260212"/>
    <w:rsid w:val="00264493"/>
    <w:rsid w:val="002656EB"/>
    <w:rsid w:val="0027035D"/>
    <w:rsid w:val="00276FFE"/>
    <w:rsid w:val="002833A1"/>
    <w:rsid w:val="002834C1"/>
    <w:rsid w:val="00284DEE"/>
    <w:rsid w:val="00285571"/>
    <w:rsid w:val="00285AB3"/>
    <w:rsid w:val="00290917"/>
    <w:rsid w:val="00291262"/>
    <w:rsid w:val="00291F85"/>
    <w:rsid w:val="002925D3"/>
    <w:rsid w:val="00294B34"/>
    <w:rsid w:val="00294B4E"/>
    <w:rsid w:val="00296C22"/>
    <w:rsid w:val="002A0A7A"/>
    <w:rsid w:val="002A0FD0"/>
    <w:rsid w:val="002A6C0F"/>
    <w:rsid w:val="002B1A5B"/>
    <w:rsid w:val="002B3535"/>
    <w:rsid w:val="002B3F23"/>
    <w:rsid w:val="002B43B0"/>
    <w:rsid w:val="002B6190"/>
    <w:rsid w:val="002B7B57"/>
    <w:rsid w:val="002C2A7B"/>
    <w:rsid w:val="002C4913"/>
    <w:rsid w:val="002C5B02"/>
    <w:rsid w:val="002C5F05"/>
    <w:rsid w:val="002C79C3"/>
    <w:rsid w:val="002D69C2"/>
    <w:rsid w:val="002D7AEA"/>
    <w:rsid w:val="002E0C3C"/>
    <w:rsid w:val="002E22DA"/>
    <w:rsid w:val="002E2429"/>
    <w:rsid w:val="002E39D1"/>
    <w:rsid w:val="002F1207"/>
    <w:rsid w:val="002F3A71"/>
    <w:rsid w:val="002F466F"/>
    <w:rsid w:val="002F4B98"/>
    <w:rsid w:val="003015B0"/>
    <w:rsid w:val="00304A48"/>
    <w:rsid w:val="00305314"/>
    <w:rsid w:val="00310940"/>
    <w:rsid w:val="003123CA"/>
    <w:rsid w:val="003145AA"/>
    <w:rsid w:val="00316087"/>
    <w:rsid w:val="003211E3"/>
    <w:rsid w:val="00324713"/>
    <w:rsid w:val="0032540B"/>
    <w:rsid w:val="00340824"/>
    <w:rsid w:val="003429A4"/>
    <w:rsid w:val="003457DC"/>
    <w:rsid w:val="00346E68"/>
    <w:rsid w:val="003517F4"/>
    <w:rsid w:val="00354772"/>
    <w:rsid w:val="003566DA"/>
    <w:rsid w:val="003602B5"/>
    <w:rsid w:val="0036451D"/>
    <w:rsid w:val="00366DF1"/>
    <w:rsid w:val="0037121E"/>
    <w:rsid w:val="00373EFD"/>
    <w:rsid w:val="0038184F"/>
    <w:rsid w:val="003821CE"/>
    <w:rsid w:val="00387CA5"/>
    <w:rsid w:val="003925A7"/>
    <w:rsid w:val="00394345"/>
    <w:rsid w:val="00396EDA"/>
    <w:rsid w:val="00397E39"/>
    <w:rsid w:val="003A2737"/>
    <w:rsid w:val="003A3EE7"/>
    <w:rsid w:val="003B1FCE"/>
    <w:rsid w:val="003B60AF"/>
    <w:rsid w:val="003C1BE4"/>
    <w:rsid w:val="003C2CE2"/>
    <w:rsid w:val="003C3EC8"/>
    <w:rsid w:val="003C7A4C"/>
    <w:rsid w:val="003D1B3F"/>
    <w:rsid w:val="003D50A3"/>
    <w:rsid w:val="003D512F"/>
    <w:rsid w:val="003D649D"/>
    <w:rsid w:val="003D6A8D"/>
    <w:rsid w:val="003E238E"/>
    <w:rsid w:val="003E2CC2"/>
    <w:rsid w:val="003E34A7"/>
    <w:rsid w:val="003E6561"/>
    <w:rsid w:val="003E6B4B"/>
    <w:rsid w:val="003F0FC0"/>
    <w:rsid w:val="003F30B8"/>
    <w:rsid w:val="003F531F"/>
    <w:rsid w:val="003F66E6"/>
    <w:rsid w:val="0040127C"/>
    <w:rsid w:val="00403DB0"/>
    <w:rsid w:val="00403F00"/>
    <w:rsid w:val="00404534"/>
    <w:rsid w:val="004047E5"/>
    <w:rsid w:val="00412563"/>
    <w:rsid w:val="0041285F"/>
    <w:rsid w:val="00415C7B"/>
    <w:rsid w:val="0042537F"/>
    <w:rsid w:val="00427A47"/>
    <w:rsid w:val="00432C55"/>
    <w:rsid w:val="00436FC2"/>
    <w:rsid w:val="004378B5"/>
    <w:rsid w:val="00437AC9"/>
    <w:rsid w:val="00440663"/>
    <w:rsid w:val="00443549"/>
    <w:rsid w:val="004467B8"/>
    <w:rsid w:val="00451BE3"/>
    <w:rsid w:val="004556C4"/>
    <w:rsid w:val="00457694"/>
    <w:rsid w:val="004606D9"/>
    <w:rsid w:val="00460A17"/>
    <w:rsid w:val="00460C5F"/>
    <w:rsid w:val="00463154"/>
    <w:rsid w:val="004656D3"/>
    <w:rsid w:val="00466136"/>
    <w:rsid w:val="00466F64"/>
    <w:rsid w:val="00467612"/>
    <w:rsid w:val="00472CA3"/>
    <w:rsid w:val="0048397D"/>
    <w:rsid w:val="004843B2"/>
    <w:rsid w:val="00485B6F"/>
    <w:rsid w:val="00491850"/>
    <w:rsid w:val="0049628A"/>
    <w:rsid w:val="004A0938"/>
    <w:rsid w:val="004A16BC"/>
    <w:rsid w:val="004A16E1"/>
    <w:rsid w:val="004A340F"/>
    <w:rsid w:val="004A3ECE"/>
    <w:rsid w:val="004A484D"/>
    <w:rsid w:val="004A57A0"/>
    <w:rsid w:val="004B1BA4"/>
    <w:rsid w:val="004B519D"/>
    <w:rsid w:val="004C38FE"/>
    <w:rsid w:val="004C5F4B"/>
    <w:rsid w:val="004C6109"/>
    <w:rsid w:val="004C650C"/>
    <w:rsid w:val="004C733A"/>
    <w:rsid w:val="004D18A2"/>
    <w:rsid w:val="004D198F"/>
    <w:rsid w:val="004D2968"/>
    <w:rsid w:val="004D4331"/>
    <w:rsid w:val="004D4B1A"/>
    <w:rsid w:val="004D57EA"/>
    <w:rsid w:val="004E13CB"/>
    <w:rsid w:val="004E1867"/>
    <w:rsid w:val="004E29DF"/>
    <w:rsid w:val="004E6774"/>
    <w:rsid w:val="004E6CFA"/>
    <w:rsid w:val="004F1D8A"/>
    <w:rsid w:val="004F2A62"/>
    <w:rsid w:val="00512809"/>
    <w:rsid w:val="00513108"/>
    <w:rsid w:val="005134D7"/>
    <w:rsid w:val="00513A20"/>
    <w:rsid w:val="0051597E"/>
    <w:rsid w:val="00530AFA"/>
    <w:rsid w:val="00536109"/>
    <w:rsid w:val="00540FCB"/>
    <w:rsid w:val="00541D38"/>
    <w:rsid w:val="00542EF7"/>
    <w:rsid w:val="00544107"/>
    <w:rsid w:val="0054564E"/>
    <w:rsid w:val="005460AA"/>
    <w:rsid w:val="00550A9F"/>
    <w:rsid w:val="00551CEA"/>
    <w:rsid w:val="005534E0"/>
    <w:rsid w:val="00554475"/>
    <w:rsid w:val="00555128"/>
    <w:rsid w:val="005568E0"/>
    <w:rsid w:val="00560549"/>
    <w:rsid w:val="00560C71"/>
    <w:rsid w:val="00561860"/>
    <w:rsid w:val="00562A17"/>
    <w:rsid w:val="0056385B"/>
    <w:rsid w:val="0056560A"/>
    <w:rsid w:val="00567755"/>
    <w:rsid w:val="00571443"/>
    <w:rsid w:val="005723A9"/>
    <w:rsid w:val="00572822"/>
    <w:rsid w:val="00572F5B"/>
    <w:rsid w:val="00576BDE"/>
    <w:rsid w:val="00583ABC"/>
    <w:rsid w:val="0058580F"/>
    <w:rsid w:val="00587A64"/>
    <w:rsid w:val="005903CF"/>
    <w:rsid w:val="00593F24"/>
    <w:rsid w:val="005946C4"/>
    <w:rsid w:val="00596344"/>
    <w:rsid w:val="005964FB"/>
    <w:rsid w:val="00596C9A"/>
    <w:rsid w:val="005A62E5"/>
    <w:rsid w:val="005A6303"/>
    <w:rsid w:val="005A77A9"/>
    <w:rsid w:val="005B0C33"/>
    <w:rsid w:val="005B0F56"/>
    <w:rsid w:val="005B2D15"/>
    <w:rsid w:val="005B5E0B"/>
    <w:rsid w:val="005B613B"/>
    <w:rsid w:val="005B7445"/>
    <w:rsid w:val="005B7B10"/>
    <w:rsid w:val="005C34A9"/>
    <w:rsid w:val="005C39B5"/>
    <w:rsid w:val="005C60C1"/>
    <w:rsid w:val="005D39DC"/>
    <w:rsid w:val="005D64CD"/>
    <w:rsid w:val="005D6822"/>
    <w:rsid w:val="005D70DE"/>
    <w:rsid w:val="005E3BB4"/>
    <w:rsid w:val="005F219C"/>
    <w:rsid w:val="005F2AF2"/>
    <w:rsid w:val="005F4C4E"/>
    <w:rsid w:val="005F6251"/>
    <w:rsid w:val="00603056"/>
    <w:rsid w:val="00610FF4"/>
    <w:rsid w:val="00617FD9"/>
    <w:rsid w:val="00621428"/>
    <w:rsid w:val="00621D7B"/>
    <w:rsid w:val="00622F7E"/>
    <w:rsid w:val="0062525F"/>
    <w:rsid w:val="0062754E"/>
    <w:rsid w:val="0063387E"/>
    <w:rsid w:val="006338EF"/>
    <w:rsid w:val="006346B6"/>
    <w:rsid w:val="00635AD7"/>
    <w:rsid w:val="00636DDA"/>
    <w:rsid w:val="00637636"/>
    <w:rsid w:val="00641260"/>
    <w:rsid w:val="006440BE"/>
    <w:rsid w:val="00651AC0"/>
    <w:rsid w:val="00651E15"/>
    <w:rsid w:val="00656DBA"/>
    <w:rsid w:val="006576FC"/>
    <w:rsid w:val="006579DE"/>
    <w:rsid w:val="00661695"/>
    <w:rsid w:val="0066278D"/>
    <w:rsid w:val="006628FC"/>
    <w:rsid w:val="00663366"/>
    <w:rsid w:val="006633C6"/>
    <w:rsid w:val="006635A4"/>
    <w:rsid w:val="00664CBC"/>
    <w:rsid w:val="0066757D"/>
    <w:rsid w:val="0066782B"/>
    <w:rsid w:val="00670390"/>
    <w:rsid w:val="00671879"/>
    <w:rsid w:val="00671E45"/>
    <w:rsid w:val="00673702"/>
    <w:rsid w:val="00675C2F"/>
    <w:rsid w:val="00675C9A"/>
    <w:rsid w:val="0067736A"/>
    <w:rsid w:val="00677539"/>
    <w:rsid w:val="00683AA0"/>
    <w:rsid w:val="00686780"/>
    <w:rsid w:val="00686964"/>
    <w:rsid w:val="00686DEA"/>
    <w:rsid w:val="006912C7"/>
    <w:rsid w:val="0069140E"/>
    <w:rsid w:val="00696BE4"/>
    <w:rsid w:val="006A0526"/>
    <w:rsid w:val="006A0A39"/>
    <w:rsid w:val="006A1457"/>
    <w:rsid w:val="006A1A39"/>
    <w:rsid w:val="006A20B7"/>
    <w:rsid w:val="006A5A70"/>
    <w:rsid w:val="006B27D6"/>
    <w:rsid w:val="006B49BA"/>
    <w:rsid w:val="006B552E"/>
    <w:rsid w:val="006B5636"/>
    <w:rsid w:val="006B6140"/>
    <w:rsid w:val="006B7C1E"/>
    <w:rsid w:val="006C34EB"/>
    <w:rsid w:val="006D0CC1"/>
    <w:rsid w:val="006D36C9"/>
    <w:rsid w:val="006D4DEE"/>
    <w:rsid w:val="006E2E14"/>
    <w:rsid w:val="006E3357"/>
    <w:rsid w:val="006F1DA5"/>
    <w:rsid w:val="006F1F5D"/>
    <w:rsid w:val="006F341E"/>
    <w:rsid w:val="006F5409"/>
    <w:rsid w:val="006F673A"/>
    <w:rsid w:val="006F6EA0"/>
    <w:rsid w:val="006F71F4"/>
    <w:rsid w:val="007013CB"/>
    <w:rsid w:val="007047B8"/>
    <w:rsid w:val="00706DEE"/>
    <w:rsid w:val="00710BB4"/>
    <w:rsid w:val="007111A6"/>
    <w:rsid w:val="007116AE"/>
    <w:rsid w:val="0071434A"/>
    <w:rsid w:val="00716083"/>
    <w:rsid w:val="0072452D"/>
    <w:rsid w:val="0072496E"/>
    <w:rsid w:val="0072761E"/>
    <w:rsid w:val="00733976"/>
    <w:rsid w:val="007345C3"/>
    <w:rsid w:val="00742AB6"/>
    <w:rsid w:val="00744CD3"/>
    <w:rsid w:val="0074668A"/>
    <w:rsid w:val="0074777D"/>
    <w:rsid w:val="00752CC5"/>
    <w:rsid w:val="00754DBE"/>
    <w:rsid w:val="007557CE"/>
    <w:rsid w:val="00757A6F"/>
    <w:rsid w:val="0076204B"/>
    <w:rsid w:val="00770BA8"/>
    <w:rsid w:val="00772897"/>
    <w:rsid w:val="007810FB"/>
    <w:rsid w:val="007817E3"/>
    <w:rsid w:val="0079310D"/>
    <w:rsid w:val="007935D2"/>
    <w:rsid w:val="00793FFD"/>
    <w:rsid w:val="00795143"/>
    <w:rsid w:val="007A15FE"/>
    <w:rsid w:val="007A3BBF"/>
    <w:rsid w:val="007A41E2"/>
    <w:rsid w:val="007A7EF6"/>
    <w:rsid w:val="007B2FAA"/>
    <w:rsid w:val="007B4A87"/>
    <w:rsid w:val="007B6C92"/>
    <w:rsid w:val="007B6E4A"/>
    <w:rsid w:val="007C1383"/>
    <w:rsid w:val="007C1F74"/>
    <w:rsid w:val="007C273B"/>
    <w:rsid w:val="007C7E64"/>
    <w:rsid w:val="007D35D2"/>
    <w:rsid w:val="007E05E6"/>
    <w:rsid w:val="007E0972"/>
    <w:rsid w:val="007E325F"/>
    <w:rsid w:val="007E3EFD"/>
    <w:rsid w:val="007E4C79"/>
    <w:rsid w:val="007E6174"/>
    <w:rsid w:val="007E73F7"/>
    <w:rsid w:val="007F0212"/>
    <w:rsid w:val="007F088E"/>
    <w:rsid w:val="007F3E0C"/>
    <w:rsid w:val="007F7D79"/>
    <w:rsid w:val="008019D4"/>
    <w:rsid w:val="00802DF4"/>
    <w:rsid w:val="00807101"/>
    <w:rsid w:val="00815D0F"/>
    <w:rsid w:val="0081678B"/>
    <w:rsid w:val="008179BF"/>
    <w:rsid w:val="0082007E"/>
    <w:rsid w:val="008200BD"/>
    <w:rsid w:val="00823B0D"/>
    <w:rsid w:val="00830FCB"/>
    <w:rsid w:val="00832F23"/>
    <w:rsid w:val="0083397A"/>
    <w:rsid w:val="0083415C"/>
    <w:rsid w:val="008341DB"/>
    <w:rsid w:val="00835213"/>
    <w:rsid w:val="00835702"/>
    <w:rsid w:val="00837BC2"/>
    <w:rsid w:val="00842CF7"/>
    <w:rsid w:val="00846979"/>
    <w:rsid w:val="0085289C"/>
    <w:rsid w:val="0085528C"/>
    <w:rsid w:val="00855861"/>
    <w:rsid w:val="00855A24"/>
    <w:rsid w:val="00856EFF"/>
    <w:rsid w:val="008576A6"/>
    <w:rsid w:val="00857728"/>
    <w:rsid w:val="00857737"/>
    <w:rsid w:val="0086587B"/>
    <w:rsid w:val="00865D26"/>
    <w:rsid w:val="008725E8"/>
    <w:rsid w:val="008734F1"/>
    <w:rsid w:val="008757C6"/>
    <w:rsid w:val="0087770A"/>
    <w:rsid w:val="00883172"/>
    <w:rsid w:val="008866E2"/>
    <w:rsid w:val="008A0C00"/>
    <w:rsid w:val="008A2F2E"/>
    <w:rsid w:val="008A35D0"/>
    <w:rsid w:val="008A7E33"/>
    <w:rsid w:val="008B098B"/>
    <w:rsid w:val="008B18DA"/>
    <w:rsid w:val="008B310E"/>
    <w:rsid w:val="008B65EB"/>
    <w:rsid w:val="008C02DE"/>
    <w:rsid w:val="008C4558"/>
    <w:rsid w:val="008C4EA6"/>
    <w:rsid w:val="008C5A28"/>
    <w:rsid w:val="008C721C"/>
    <w:rsid w:val="008C7948"/>
    <w:rsid w:val="008D3107"/>
    <w:rsid w:val="008D511A"/>
    <w:rsid w:val="008D6BB7"/>
    <w:rsid w:val="008D6E23"/>
    <w:rsid w:val="008E285C"/>
    <w:rsid w:val="008E3B14"/>
    <w:rsid w:val="008E5CEF"/>
    <w:rsid w:val="008E6D0B"/>
    <w:rsid w:val="008F1184"/>
    <w:rsid w:val="008F1388"/>
    <w:rsid w:val="008F33A7"/>
    <w:rsid w:val="008F38F7"/>
    <w:rsid w:val="008F4614"/>
    <w:rsid w:val="008F7CA9"/>
    <w:rsid w:val="008F7E4D"/>
    <w:rsid w:val="00901225"/>
    <w:rsid w:val="009059E0"/>
    <w:rsid w:val="00912512"/>
    <w:rsid w:val="00917D2B"/>
    <w:rsid w:val="00920A0E"/>
    <w:rsid w:val="00920F45"/>
    <w:rsid w:val="00925A31"/>
    <w:rsid w:val="00925E3F"/>
    <w:rsid w:val="00926391"/>
    <w:rsid w:val="00927250"/>
    <w:rsid w:val="0093056F"/>
    <w:rsid w:val="0093069F"/>
    <w:rsid w:val="00930732"/>
    <w:rsid w:val="00931324"/>
    <w:rsid w:val="00933CAE"/>
    <w:rsid w:val="0094796F"/>
    <w:rsid w:val="00952FE7"/>
    <w:rsid w:val="009558C2"/>
    <w:rsid w:val="00961EF1"/>
    <w:rsid w:val="00964987"/>
    <w:rsid w:val="0096664C"/>
    <w:rsid w:val="00975D06"/>
    <w:rsid w:val="009767CB"/>
    <w:rsid w:val="00977FD7"/>
    <w:rsid w:val="00980CFA"/>
    <w:rsid w:val="00983C18"/>
    <w:rsid w:val="00985594"/>
    <w:rsid w:val="00991769"/>
    <w:rsid w:val="00993E54"/>
    <w:rsid w:val="00995059"/>
    <w:rsid w:val="00995934"/>
    <w:rsid w:val="00995BE7"/>
    <w:rsid w:val="00996FF9"/>
    <w:rsid w:val="009A0677"/>
    <w:rsid w:val="009A340E"/>
    <w:rsid w:val="009A7804"/>
    <w:rsid w:val="009B0F15"/>
    <w:rsid w:val="009B1004"/>
    <w:rsid w:val="009B1F19"/>
    <w:rsid w:val="009B36DC"/>
    <w:rsid w:val="009B439A"/>
    <w:rsid w:val="009B5320"/>
    <w:rsid w:val="009C143F"/>
    <w:rsid w:val="009C197E"/>
    <w:rsid w:val="009D6A22"/>
    <w:rsid w:val="009E0457"/>
    <w:rsid w:val="009E1830"/>
    <w:rsid w:val="00A00908"/>
    <w:rsid w:val="00A01939"/>
    <w:rsid w:val="00A022DA"/>
    <w:rsid w:val="00A045FD"/>
    <w:rsid w:val="00A062A5"/>
    <w:rsid w:val="00A07BD2"/>
    <w:rsid w:val="00A1035B"/>
    <w:rsid w:val="00A113B1"/>
    <w:rsid w:val="00A124F3"/>
    <w:rsid w:val="00A157A8"/>
    <w:rsid w:val="00A2116C"/>
    <w:rsid w:val="00A2181D"/>
    <w:rsid w:val="00A22422"/>
    <w:rsid w:val="00A26D67"/>
    <w:rsid w:val="00A30373"/>
    <w:rsid w:val="00A30509"/>
    <w:rsid w:val="00A344FE"/>
    <w:rsid w:val="00A34A44"/>
    <w:rsid w:val="00A42C10"/>
    <w:rsid w:val="00A45B69"/>
    <w:rsid w:val="00A505EA"/>
    <w:rsid w:val="00A516ED"/>
    <w:rsid w:val="00A52576"/>
    <w:rsid w:val="00A5408B"/>
    <w:rsid w:val="00A54CF0"/>
    <w:rsid w:val="00A56131"/>
    <w:rsid w:val="00A61028"/>
    <w:rsid w:val="00A615E9"/>
    <w:rsid w:val="00A6641C"/>
    <w:rsid w:val="00A66DE8"/>
    <w:rsid w:val="00A703D7"/>
    <w:rsid w:val="00A73B48"/>
    <w:rsid w:val="00A76089"/>
    <w:rsid w:val="00A76F7D"/>
    <w:rsid w:val="00A774C2"/>
    <w:rsid w:val="00A77692"/>
    <w:rsid w:val="00A804AA"/>
    <w:rsid w:val="00A816C2"/>
    <w:rsid w:val="00A86FEA"/>
    <w:rsid w:val="00A8751E"/>
    <w:rsid w:val="00A87F3E"/>
    <w:rsid w:val="00A905DA"/>
    <w:rsid w:val="00A9129B"/>
    <w:rsid w:val="00A9160C"/>
    <w:rsid w:val="00A9249D"/>
    <w:rsid w:val="00A932B2"/>
    <w:rsid w:val="00A94237"/>
    <w:rsid w:val="00A9693D"/>
    <w:rsid w:val="00AA2BBB"/>
    <w:rsid w:val="00AA3689"/>
    <w:rsid w:val="00AA645F"/>
    <w:rsid w:val="00AA7B51"/>
    <w:rsid w:val="00AC45AE"/>
    <w:rsid w:val="00AD0A7F"/>
    <w:rsid w:val="00AD28AB"/>
    <w:rsid w:val="00AD4832"/>
    <w:rsid w:val="00AD4996"/>
    <w:rsid w:val="00AE08D1"/>
    <w:rsid w:val="00AE1FF9"/>
    <w:rsid w:val="00AE2291"/>
    <w:rsid w:val="00AE34CA"/>
    <w:rsid w:val="00AE3F7C"/>
    <w:rsid w:val="00AE5204"/>
    <w:rsid w:val="00AF0B1A"/>
    <w:rsid w:val="00AF23E8"/>
    <w:rsid w:val="00AF29E7"/>
    <w:rsid w:val="00B00409"/>
    <w:rsid w:val="00B006C0"/>
    <w:rsid w:val="00B00A79"/>
    <w:rsid w:val="00B03C13"/>
    <w:rsid w:val="00B07FB4"/>
    <w:rsid w:val="00B14B89"/>
    <w:rsid w:val="00B24DF1"/>
    <w:rsid w:val="00B30F48"/>
    <w:rsid w:val="00B31D8C"/>
    <w:rsid w:val="00B333D9"/>
    <w:rsid w:val="00B34205"/>
    <w:rsid w:val="00B34F67"/>
    <w:rsid w:val="00B410B5"/>
    <w:rsid w:val="00B43850"/>
    <w:rsid w:val="00B43DB1"/>
    <w:rsid w:val="00B4595B"/>
    <w:rsid w:val="00B45A23"/>
    <w:rsid w:val="00B46146"/>
    <w:rsid w:val="00B5010B"/>
    <w:rsid w:val="00B53817"/>
    <w:rsid w:val="00B53CEA"/>
    <w:rsid w:val="00B53D41"/>
    <w:rsid w:val="00B70F94"/>
    <w:rsid w:val="00B72B01"/>
    <w:rsid w:val="00B73918"/>
    <w:rsid w:val="00B75FBB"/>
    <w:rsid w:val="00B77E25"/>
    <w:rsid w:val="00B823AC"/>
    <w:rsid w:val="00B866FB"/>
    <w:rsid w:val="00B91FFA"/>
    <w:rsid w:val="00B95E7A"/>
    <w:rsid w:val="00BA2D38"/>
    <w:rsid w:val="00BA3232"/>
    <w:rsid w:val="00BA4E27"/>
    <w:rsid w:val="00BA6421"/>
    <w:rsid w:val="00BA65BF"/>
    <w:rsid w:val="00BB0798"/>
    <w:rsid w:val="00BB0964"/>
    <w:rsid w:val="00BB0EA7"/>
    <w:rsid w:val="00BB1A2A"/>
    <w:rsid w:val="00BB3699"/>
    <w:rsid w:val="00BB41E4"/>
    <w:rsid w:val="00BB6E02"/>
    <w:rsid w:val="00BB797E"/>
    <w:rsid w:val="00BC03C2"/>
    <w:rsid w:val="00BC1971"/>
    <w:rsid w:val="00BC30D6"/>
    <w:rsid w:val="00BC3DFD"/>
    <w:rsid w:val="00BC4779"/>
    <w:rsid w:val="00BC563B"/>
    <w:rsid w:val="00BC5958"/>
    <w:rsid w:val="00BC5AC6"/>
    <w:rsid w:val="00BC709B"/>
    <w:rsid w:val="00BD0EF1"/>
    <w:rsid w:val="00BD1FBB"/>
    <w:rsid w:val="00BD2DE1"/>
    <w:rsid w:val="00BD439F"/>
    <w:rsid w:val="00BD5A5A"/>
    <w:rsid w:val="00BD61EE"/>
    <w:rsid w:val="00BE35A7"/>
    <w:rsid w:val="00BE35FA"/>
    <w:rsid w:val="00BE7288"/>
    <w:rsid w:val="00BF0921"/>
    <w:rsid w:val="00BF22FB"/>
    <w:rsid w:val="00BF38F3"/>
    <w:rsid w:val="00BF3B1C"/>
    <w:rsid w:val="00C0413E"/>
    <w:rsid w:val="00C07AD7"/>
    <w:rsid w:val="00C104DE"/>
    <w:rsid w:val="00C114A1"/>
    <w:rsid w:val="00C114F6"/>
    <w:rsid w:val="00C11DDA"/>
    <w:rsid w:val="00C127DA"/>
    <w:rsid w:val="00C13523"/>
    <w:rsid w:val="00C13683"/>
    <w:rsid w:val="00C155E5"/>
    <w:rsid w:val="00C157AF"/>
    <w:rsid w:val="00C158F8"/>
    <w:rsid w:val="00C2068F"/>
    <w:rsid w:val="00C22B39"/>
    <w:rsid w:val="00C24E33"/>
    <w:rsid w:val="00C24E8E"/>
    <w:rsid w:val="00C3237A"/>
    <w:rsid w:val="00C43E65"/>
    <w:rsid w:val="00C43EDC"/>
    <w:rsid w:val="00C500B2"/>
    <w:rsid w:val="00C5182A"/>
    <w:rsid w:val="00C519F5"/>
    <w:rsid w:val="00C5250E"/>
    <w:rsid w:val="00C53D86"/>
    <w:rsid w:val="00C55A0F"/>
    <w:rsid w:val="00C57E3C"/>
    <w:rsid w:val="00C66A91"/>
    <w:rsid w:val="00C72B85"/>
    <w:rsid w:val="00C73506"/>
    <w:rsid w:val="00C77A37"/>
    <w:rsid w:val="00C9078D"/>
    <w:rsid w:val="00C96E19"/>
    <w:rsid w:val="00CA0E37"/>
    <w:rsid w:val="00CA424F"/>
    <w:rsid w:val="00CB07A9"/>
    <w:rsid w:val="00CC34BA"/>
    <w:rsid w:val="00CC4C99"/>
    <w:rsid w:val="00CC7123"/>
    <w:rsid w:val="00CC742B"/>
    <w:rsid w:val="00CD06AF"/>
    <w:rsid w:val="00CD48B5"/>
    <w:rsid w:val="00CD6100"/>
    <w:rsid w:val="00CD62B2"/>
    <w:rsid w:val="00CD6BA5"/>
    <w:rsid w:val="00CE0EB0"/>
    <w:rsid w:val="00CE1791"/>
    <w:rsid w:val="00CE6059"/>
    <w:rsid w:val="00CF7123"/>
    <w:rsid w:val="00D0039D"/>
    <w:rsid w:val="00D00B8F"/>
    <w:rsid w:val="00D040A1"/>
    <w:rsid w:val="00D12E8D"/>
    <w:rsid w:val="00D15115"/>
    <w:rsid w:val="00D210DB"/>
    <w:rsid w:val="00D2156B"/>
    <w:rsid w:val="00D232BF"/>
    <w:rsid w:val="00D237BC"/>
    <w:rsid w:val="00D23E22"/>
    <w:rsid w:val="00D34E19"/>
    <w:rsid w:val="00D41807"/>
    <w:rsid w:val="00D449FD"/>
    <w:rsid w:val="00D518A0"/>
    <w:rsid w:val="00D57F32"/>
    <w:rsid w:val="00D60029"/>
    <w:rsid w:val="00D60BA1"/>
    <w:rsid w:val="00D6110F"/>
    <w:rsid w:val="00D67FCD"/>
    <w:rsid w:val="00D75C09"/>
    <w:rsid w:val="00D77B89"/>
    <w:rsid w:val="00D874AC"/>
    <w:rsid w:val="00D875F7"/>
    <w:rsid w:val="00D90E06"/>
    <w:rsid w:val="00D914DC"/>
    <w:rsid w:val="00D92E43"/>
    <w:rsid w:val="00D93B4E"/>
    <w:rsid w:val="00D93B6F"/>
    <w:rsid w:val="00D94C35"/>
    <w:rsid w:val="00D96050"/>
    <w:rsid w:val="00DA1322"/>
    <w:rsid w:val="00DB12DA"/>
    <w:rsid w:val="00DB7759"/>
    <w:rsid w:val="00DC26AE"/>
    <w:rsid w:val="00DC2BDD"/>
    <w:rsid w:val="00DC34EA"/>
    <w:rsid w:val="00DC3DCB"/>
    <w:rsid w:val="00DC6568"/>
    <w:rsid w:val="00DC6A77"/>
    <w:rsid w:val="00DC6DA6"/>
    <w:rsid w:val="00DC6DC4"/>
    <w:rsid w:val="00DE0826"/>
    <w:rsid w:val="00DE3866"/>
    <w:rsid w:val="00DE486D"/>
    <w:rsid w:val="00DE50C2"/>
    <w:rsid w:val="00DE563E"/>
    <w:rsid w:val="00DE5B33"/>
    <w:rsid w:val="00DE5CAD"/>
    <w:rsid w:val="00DE64A0"/>
    <w:rsid w:val="00DF226F"/>
    <w:rsid w:val="00DF38BF"/>
    <w:rsid w:val="00DF4243"/>
    <w:rsid w:val="00DF5EE5"/>
    <w:rsid w:val="00E014D4"/>
    <w:rsid w:val="00E05009"/>
    <w:rsid w:val="00E06B9A"/>
    <w:rsid w:val="00E07323"/>
    <w:rsid w:val="00E14EE3"/>
    <w:rsid w:val="00E15E54"/>
    <w:rsid w:val="00E22A15"/>
    <w:rsid w:val="00E23CE6"/>
    <w:rsid w:val="00E2501F"/>
    <w:rsid w:val="00E2669F"/>
    <w:rsid w:val="00E33542"/>
    <w:rsid w:val="00E3493C"/>
    <w:rsid w:val="00E34CB4"/>
    <w:rsid w:val="00E3579B"/>
    <w:rsid w:val="00E41D71"/>
    <w:rsid w:val="00E41FED"/>
    <w:rsid w:val="00E5353A"/>
    <w:rsid w:val="00E53A55"/>
    <w:rsid w:val="00E54717"/>
    <w:rsid w:val="00E616C3"/>
    <w:rsid w:val="00E623FE"/>
    <w:rsid w:val="00E626E8"/>
    <w:rsid w:val="00E64489"/>
    <w:rsid w:val="00E703DB"/>
    <w:rsid w:val="00E71724"/>
    <w:rsid w:val="00E71963"/>
    <w:rsid w:val="00E72345"/>
    <w:rsid w:val="00E77CF8"/>
    <w:rsid w:val="00E7F376"/>
    <w:rsid w:val="00E85080"/>
    <w:rsid w:val="00E903EA"/>
    <w:rsid w:val="00E91EA2"/>
    <w:rsid w:val="00EA35E7"/>
    <w:rsid w:val="00EA4454"/>
    <w:rsid w:val="00EA6D52"/>
    <w:rsid w:val="00EA74E9"/>
    <w:rsid w:val="00EB2904"/>
    <w:rsid w:val="00EB2DC3"/>
    <w:rsid w:val="00EB30D6"/>
    <w:rsid w:val="00EC64EF"/>
    <w:rsid w:val="00EC6E9D"/>
    <w:rsid w:val="00ED6657"/>
    <w:rsid w:val="00ED6F9F"/>
    <w:rsid w:val="00EF08B1"/>
    <w:rsid w:val="00EF60BE"/>
    <w:rsid w:val="00F00DC4"/>
    <w:rsid w:val="00F012A2"/>
    <w:rsid w:val="00F01D1E"/>
    <w:rsid w:val="00F0220C"/>
    <w:rsid w:val="00F0483F"/>
    <w:rsid w:val="00F12ADB"/>
    <w:rsid w:val="00F13045"/>
    <w:rsid w:val="00F139F5"/>
    <w:rsid w:val="00F1412C"/>
    <w:rsid w:val="00F15D44"/>
    <w:rsid w:val="00F257A2"/>
    <w:rsid w:val="00F27AE2"/>
    <w:rsid w:val="00F27C3E"/>
    <w:rsid w:val="00F318C6"/>
    <w:rsid w:val="00F31A16"/>
    <w:rsid w:val="00F343AE"/>
    <w:rsid w:val="00F44BE5"/>
    <w:rsid w:val="00F515A7"/>
    <w:rsid w:val="00F52F0F"/>
    <w:rsid w:val="00F54880"/>
    <w:rsid w:val="00F55C61"/>
    <w:rsid w:val="00F61513"/>
    <w:rsid w:val="00F65D6E"/>
    <w:rsid w:val="00F66EEA"/>
    <w:rsid w:val="00F703DA"/>
    <w:rsid w:val="00F7235E"/>
    <w:rsid w:val="00F72A45"/>
    <w:rsid w:val="00F72D79"/>
    <w:rsid w:val="00F74D93"/>
    <w:rsid w:val="00F8609F"/>
    <w:rsid w:val="00F92233"/>
    <w:rsid w:val="00F933D6"/>
    <w:rsid w:val="00F97085"/>
    <w:rsid w:val="00F97132"/>
    <w:rsid w:val="00F9714B"/>
    <w:rsid w:val="00FA6C3C"/>
    <w:rsid w:val="00FA7710"/>
    <w:rsid w:val="00FB479B"/>
    <w:rsid w:val="00FB6D22"/>
    <w:rsid w:val="00FC0685"/>
    <w:rsid w:val="00FC4CF2"/>
    <w:rsid w:val="00FD258F"/>
    <w:rsid w:val="00FD2906"/>
    <w:rsid w:val="00FD7595"/>
    <w:rsid w:val="00FE062B"/>
    <w:rsid w:val="00FE15F0"/>
    <w:rsid w:val="00FE3400"/>
    <w:rsid w:val="00FE54F4"/>
    <w:rsid w:val="00FF0733"/>
    <w:rsid w:val="00FF1004"/>
    <w:rsid w:val="020BDC10"/>
    <w:rsid w:val="02F779FD"/>
    <w:rsid w:val="04AC51A8"/>
    <w:rsid w:val="0856EEF5"/>
    <w:rsid w:val="08850358"/>
    <w:rsid w:val="09D82C44"/>
    <w:rsid w:val="0A07AB5C"/>
    <w:rsid w:val="0AB7A650"/>
    <w:rsid w:val="0C67F2F9"/>
    <w:rsid w:val="0FA04CDE"/>
    <w:rsid w:val="13631203"/>
    <w:rsid w:val="1566A449"/>
    <w:rsid w:val="1641F944"/>
    <w:rsid w:val="16F57403"/>
    <w:rsid w:val="1922555C"/>
    <w:rsid w:val="1A8808E2"/>
    <w:rsid w:val="1B5263E7"/>
    <w:rsid w:val="1FCA9A81"/>
    <w:rsid w:val="21326442"/>
    <w:rsid w:val="21E53CA5"/>
    <w:rsid w:val="220B79E5"/>
    <w:rsid w:val="249F4C02"/>
    <w:rsid w:val="27D4B67C"/>
    <w:rsid w:val="2808D791"/>
    <w:rsid w:val="2886E7B8"/>
    <w:rsid w:val="297AEDE7"/>
    <w:rsid w:val="2BFFB649"/>
    <w:rsid w:val="2CC85ADD"/>
    <w:rsid w:val="2D41307E"/>
    <w:rsid w:val="2E462E48"/>
    <w:rsid w:val="2EE75C75"/>
    <w:rsid w:val="2F54F966"/>
    <w:rsid w:val="30C4168B"/>
    <w:rsid w:val="3196B203"/>
    <w:rsid w:val="34ACD1D5"/>
    <w:rsid w:val="34B1BE10"/>
    <w:rsid w:val="3534A400"/>
    <w:rsid w:val="35445AF0"/>
    <w:rsid w:val="35A932BF"/>
    <w:rsid w:val="38E93844"/>
    <w:rsid w:val="3977A618"/>
    <w:rsid w:val="3ADD05EA"/>
    <w:rsid w:val="3DF89354"/>
    <w:rsid w:val="3E643F98"/>
    <w:rsid w:val="3F2D1BC0"/>
    <w:rsid w:val="41FC2D4F"/>
    <w:rsid w:val="450DCFA3"/>
    <w:rsid w:val="467CE252"/>
    <w:rsid w:val="469D3D46"/>
    <w:rsid w:val="49A271FF"/>
    <w:rsid w:val="4AFC9090"/>
    <w:rsid w:val="4C79D2E5"/>
    <w:rsid w:val="51B8378F"/>
    <w:rsid w:val="526E2A8F"/>
    <w:rsid w:val="57F6E274"/>
    <w:rsid w:val="5894C6FB"/>
    <w:rsid w:val="58FBE03E"/>
    <w:rsid w:val="59B667A5"/>
    <w:rsid w:val="5B8B7392"/>
    <w:rsid w:val="5BE28BBC"/>
    <w:rsid w:val="5DBF95D6"/>
    <w:rsid w:val="5DFD3D2A"/>
    <w:rsid w:val="5E6623F8"/>
    <w:rsid w:val="5F51F965"/>
    <w:rsid w:val="64536E7D"/>
    <w:rsid w:val="65A71C67"/>
    <w:rsid w:val="66A0FC72"/>
    <w:rsid w:val="6773E95A"/>
    <w:rsid w:val="6785BE24"/>
    <w:rsid w:val="683F232C"/>
    <w:rsid w:val="6D4B5DB3"/>
    <w:rsid w:val="6DC62202"/>
    <w:rsid w:val="6F2FC28D"/>
    <w:rsid w:val="70BDBC66"/>
    <w:rsid w:val="718B7D56"/>
    <w:rsid w:val="723EC4A9"/>
    <w:rsid w:val="72980013"/>
    <w:rsid w:val="75B7A0F4"/>
    <w:rsid w:val="767FA620"/>
    <w:rsid w:val="772921CB"/>
    <w:rsid w:val="77765642"/>
    <w:rsid w:val="77CB2774"/>
    <w:rsid w:val="789D82EA"/>
    <w:rsid w:val="78AC99D4"/>
    <w:rsid w:val="79A40207"/>
    <w:rsid w:val="7B998C31"/>
    <w:rsid w:val="7BA6F696"/>
    <w:rsid w:val="7E31BDD8"/>
    <w:rsid w:val="7ED9751A"/>
    <w:rsid w:val="7EEA9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4946"/>
  <w15:chartTrackingRefBased/>
  <w15:docId w15:val="{621A0E99-B954-4E82-ABDC-C01B3493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12"/>
  </w:style>
  <w:style w:type="paragraph" w:styleId="Heading1">
    <w:name w:val="heading 1"/>
    <w:basedOn w:val="Normal"/>
    <w:next w:val="Normal"/>
    <w:link w:val="Heading1Char"/>
    <w:uiPriority w:val="9"/>
    <w:qFormat/>
    <w:rsid w:val="005D6822"/>
    <w:pPr>
      <w:keepNext/>
      <w:keepLines/>
      <w:spacing w:before="240" w:after="0"/>
      <w:outlineLvl w:val="0"/>
    </w:pPr>
    <w:rPr>
      <w:rFonts w:eastAsiaTheme="majorEastAsia" w:cstheme="majorBidi"/>
      <w:color w:val="5DA73C"/>
      <w:sz w:val="32"/>
      <w:szCs w:val="32"/>
    </w:rPr>
  </w:style>
  <w:style w:type="paragraph" w:styleId="Heading2">
    <w:name w:val="heading 2"/>
    <w:basedOn w:val="Normal"/>
    <w:next w:val="Normal"/>
    <w:link w:val="Heading2Char"/>
    <w:uiPriority w:val="9"/>
    <w:unhideWhenUsed/>
    <w:qFormat/>
    <w:rsid w:val="006A5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08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22"/>
    <w:rPr>
      <w:rFonts w:eastAsiaTheme="majorEastAsia" w:cstheme="majorBidi"/>
      <w:color w:val="5DA73C"/>
      <w:sz w:val="32"/>
      <w:szCs w:val="32"/>
    </w:rPr>
  </w:style>
  <w:style w:type="paragraph" w:styleId="Title">
    <w:name w:val="Title"/>
    <w:basedOn w:val="Normal"/>
    <w:next w:val="Normal"/>
    <w:link w:val="TitleChar"/>
    <w:uiPriority w:val="10"/>
    <w:qFormat/>
    <w:rsid w:val="006A5A70"/>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6A5A70"/>
    <w:rPr>
      <w:rFonts w:asciiTheme="majorHAnsi" w:eastAsiaTheme="majorEastAsia" w:hAnsiTheme="majorHAnsi" w:cstheme="majorBidi"/>
      <w:spacing w:val="-10"/>
      <w:kern w:val="28"/>
      <w:sz w:val="48"/>
      <w:szCs w:val="56"/>
    </w:rPr>
  </w:style>
  <w:style w:type="character" w:customStyle="1" w:styleId="Heading2Char">
    <w:name w:val="Heading 2 Char"/>
    <w:basedOn w:val="DefaultParagraphFont"/>
    <w:link w:val="Heading2"/>
    <w:uiPriority w:val="9"/>
    <w:rsid w:val="006A5A7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A5A70"/>
    <w:pPr>
      <w:spacing w:after="0" w:line="240" w:lineRule="auto"/>
    </w:pPr>
  </w:style>
  <w:style w:type="paragraph" w:styleId="Subtitle">
    <w:name w:val="Subtitle"/>
    <w:basedOn w:val="Normal"/>
    <w:next w:val="Normal"/>
    <w:link w:val="SubtitleChar"/>
    <w:uiPriority w:val="11"/>
    <w:qFormat/>
    <w:rsid w:val="006A5A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5A7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A7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04"/>
    <w:rPr>
      <w:rFonts w:ascii="Segoe UI" w:hAnsi="Segoe UI" w:cs="Segoe UI"/>
      <w:sz w:val="18"/>
      <w:szCs w:val="18"/>
    </w:rPr>
  </w:style>
  <w:style w:type="character" w:styleId="CommentReference">
    <w:name w:val="annotation reference"/>
    <w:basedOn w:val="DefaultParagraphFont"/>
    <w:uiPriority w:val="99"/>
    <w:semiHidden/>
    <w:unhideWhenUsed/>
    <w:rsid w:val="00BC563B"/>
    <w:rPr>
      <w:sz w:val="16"/>
      <w:szCs w:val="16"/>
    </w:rPr>
  </w:style>
  <w:style w:type="paragraph" w:styleId="CommentText">
    <w:name w:val="annotation text"/>
    <w:basedOn w:val="Normal"/>
    <w:link w:val="CommentTextChar"/>
    <w:uiPriority w:val="99"/>
    <w:unhideWhenUsed/>
    <w:rsid w:val="00BC563B"/>
    <w:pPr>
      <w:spacing w:line="240" w:lineRule="auto"/>
    </w:pPr>
    <w:rPr>
      <w:sz w:val="20"/>
      <w:szCs w:val="20"/>
    </w:rPr>
  </w:style>
  <w:style w:type="character" w:customStyle="1" w:styleId="CommentTextChar">
    <w:name w:val="Comment Text Char"/>
    <w:basedOn w:val="DefaultParagraphFont"/>
    <w:link w:val="CommentText"/>
    <w:uiPriority w:val="99"/>
    <w:rsid w:val="00BC563B"/>
    <w:rPr>
      <w:sz w:val="20"/>
      <w:szCs w:val="20"/>
    </w:rPr>
  </w:style>
  <w:style w:type="paragraph" w:styleId="CommentSubject">
    <w:name w:val="annotation subject"/>
    <w:basedOn w:val="CommentText"/>
    <w:next w:val="CommentText"/>
    <w:link w:val="CommentSubjectChar"/>
    <w:uiPriority w:val="99"/>
    <w:semiHidden/>
    <w:unhideWhenUsed/>
    <w:rsid w:val="00BC563B"/>
    <w:rPr>
      <w:b/>
      <w:bCs/>
    </w:rPr>
  </w:style>
  <w:style w:type="character" w:customStyle="1" w:styleId="CommentSubjectChar">
    <w:name w:val="Comment Subject Char"/>
    <w:basedOn w:val="CommentTextChar"/>
    <w:link w:val="CommentSubject"/>
    <w:uiPriority w:val="99"/>
    <w:semiHidden/>
    <w:rsid w:val="00BC563B"/>
    <w:rPr>
      <w:b/>
      <w:bCs/>
      <w:sz w:val="20"/>
      <w:szCs w:val="20"/>
    </w:rPr>
  </w:style>
  <w:style w:type="paragraph" w:styleId="Revision">
    <w:name w:val="Revision"/>
    <w:hidden/>
    <w:uiPriority w:val="99"/>
    <w:semiHidden/>
    <w:rsid w:val="00B45A23"/>
    <w:pPr>
      <w:spacing w:after="0" w:line="240" w:lineRule="auto"/>
    </w:pPr>
  </w:style>
  <w:style w:type="character" w:styleId="Hyperlink">
    <w:name w:val="Hyperlink"/>
    <w:basedOn w:val="DefaultParagraphFont"/>
    <w:uiPriority w:val="99"/>
    <w:unhideWhenUsed/>
    <w:rsid w:val="00587A64"/>
    <w:rPr>
      <w:color w:val="0563C1" w:themeColor="hyperlink"/>
      <w:u w:val="single"/>
    </w:rPr>
  </w:style>
  <w:style w:type="character" w:styleId="UnresolvedMention">
    <w:name w:val="Unresolved Mention"/>
    <w:basedOn w:val="DefaultParagraphFont"/>
    <w:uiPriority w:val="99"/>
    <w:semiHidden/>
    <w:unhideWhenUsed/>
    <w:rsid w:val="00587A64"/>
    <w:rPr>
      <w:color w:val="605E5C"/>
      <w:shd w:val="clear" w:color="auto" w:fill="E1DFDD"/>
    </w:rPr>
  </w:style>
  <w:style w:type="character" w:customStyle="1" w:styleId="Heading3Char">
    <w:name w:val="Heading 3 Char"/>
    <w:basedOn w:val="DefaultParagraphFont"/>
    <w:link w:val="Heading3"/>
    <w:uiPriority w:val="9"/>
    <w:semiHidden/>
    <w:rsid w:val="001108F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5958"/>
    <w:pPr>
      <w:spacing w:after="0" w:line="240" w:lineRule="auto"/>
    </w:pPr>
    <w:rPr>
      <w:rFonts w:ascii="Calibri" w:hAnsi="Calibri" w:cs="Calibri"/>
    </w:rPr>
  </w:style>
  <w:style w:type="character" w:customStyle="1" w:styleId="apple-converted-space">
    <w:name w:val="apple-converted-space"/>
    <w:basedOn w:val="DefaultParagraphFont"/>
    <w:rsid w:val="00BC5958"/>
  </w:style>
  <w:style w:type="character" w:styleId="Emphasis">
    <w:name w:val="Emphasis"/>
    <w:basedOn w:val="DefaultParagraphFont"/>
    <w:uiPriority w:val="20"/>
    <w:qFormat/>
    <w:rsid w:val="006F1F5D"/>
    <w:rPr>
      <w:i/>
      <w:iCs/>
    </w:rPr>
  </w:style>
  <w:style w:type="paragraph" w:styleId="Header">
    <w:name w:val="header"/>
    <w:basedOn w:val="Normal"/>
    <w:link w:val="HeaderChar"/>
    <w:uiPriority w:val="99"/>
    <w:unhideWhenUsed/>
    <w:rsid w:val="000F4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453"/>
  </w:style>
  <w:style w:type="paragraph" w:styleId="Footer">
    <w:name w:val="footer"/>
    <w:basedOn w:val="Normal"/>
    <w:link w:val="FooterChar"/>
    <w:uiPriority w:val="99"/>
    <w:unhideWhenUsed/>
    <w:rsid w:val="000F4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453"/>
  </w:style>
  <w:style w:type="paragraph" w:customStyle="1" w:styleId="paragraph">
    <w:name w:val="paragraph"/>
    <w:basedOn w:val="Normal"/>
    <w:rsid w:val="004C3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38FE"/>
  </w:style>
  <w:style w:type="character" w:customStyle="1" w:styleId="eop">
    <w:name w:val="eop"/>
    <w:basedOn w:val="DefaultParagraphFont"/>
    <w:rsid w:val="004C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526">
      <w:bodyDiv w:val="1"/>
      <w:marLeft w:val="0"/>
      <w:marRight w:val="0"/>
      <w:marTop w:val="0"/>
      <w:marBottom w:val="0"/>
      <w:divBdr>
        <w:top w:val="none" w:sz="0" w:space="0" w:color="auto"/>
        <w:left w:val="none" w:sz="0" w:space="0" w:color="auto"/>
        <w:bottom w:val="none" w:sz="0" w:space="0" w:color="auto"/>
        <w:right w:val="none" w:sz="0" w:space="0" w:color="auto"/>
      </w:divBdr>
      <w:divsChild>
        <w:div w:id="754863209">
          <w:marLeft w:val="0"/>
          <w:marRight w:val="0"/>
          <w:marTop w:val="0"/>
          <w:marBottom w:val="0"/>
          <w:divBdr>
            <w:top w:val="none" w:sz="0" w:space="0" w:color="auto"/>
            <w:left w:val="none" w:sz="0" w:space="0" w:color="auto"/>
            <w:bottom w:val="none" w:sz="0" w:space="0" w:color="auto"/>
            <w:right w:val="none" w:sz="0" w:space="0" w:color="auto"/>
          </w:divBdr>
        </w:div>
        <w:div w:id="1495872907">
          <w:marLeft w:val="0"/>
          <w:marRight w:val="0"/>
          <w:marTop w:val="0"/>
          <w:marBottom w:val="0"/>
          <w:divBdr>
            <w:top w:val="none" w:sz="0" w:space="0" w:color="auto"/>
            <w:left w:val="none" w:sz="0" w:space="0" w:color="auto"/>
            <w:bottom w:val="none" w:sz="0" w:space="0" w:color="auto"/>
            <w:right w:val="none" w:sz="0" w:space="0" w:color="auto"/>
          </w:divBdr>
        </w:div>
        <w:div w:id="1893882518">
          <w:marLeft w:val="0"/>
          <w:marRight w:val="0"/>
          <w:marTop w:val="0"/>
          <w:marBottom w:val="0"/>
          <w:divBdr>
            <w:top w:val="none" w:sz="0" w:space="0" w:color="auto"/>
            <w:left w:val="none" w:sz="0" w:space="0" w:color="auto"/>
            <w:bottom w:val="none" w:sz="0" w:space="0" w:color="auto"/>
            <w:right w:val="none" w:sz="0" w:space="0" w:color="auto"/>
          </w:divBdr>
        </w:div>
      </w:divsChild>
    </w:div>
    <w:div w:id="25060444">
      <w:bodyDiv w:val="1"/>
      <w:marLeft w:val="0"/>
      <w:marRight w:val="0"/>
      <w:marTop w:val="0"/>
      <w:marBottom w:val="0"/>
      <w:divBdr>
        <w:top w:val="none" w:sz="0" w:space="0" w:color="auto"/>
        <w:left w:val="none" w:sz="0" w:space="0" w:color="auto"/>
        <w:bottom w:val="none" w:sz="0" w:space="0" w:color="auto"/>
        <w:right w:val="none" w:sz="0" w:space="0" w:color="auto"/>
      </w:divBdr>
    </w:div>
    <w:div w:id="97408900">
      <w:bodyDiv w:val="1"/>
      <w:marLeft w:val="0"/>
      <w:marRight w:val="0"/>
      <w:marTop w:val="0"/>
      <w:marBottom w:val="0"/>
      <w:divBdr>
        <w:top w:val="none" w:sz="0" w:space="0" w:color="auto"/>
        <w:left w:val="none" w:sz="0" w:space="0" w:color="auto"/>
        <w:bottom w:val="none" w:sz="0" w:space="0" w:color="auto"/>
        <w:right w:val="none" w:sz="0" w:space="0" w:color="auto"/>
      </w:divBdr>
    </w:div>
    <w:div w:id="98066811">
      <w:bodyDiv w:val="1"/>
      <w:marLeft w:val="0"/>
      <w:marRight w:val="0"/>
      <w:marTop w:val="0"/>
      <w:marBottom w:val="0"/>
      <w:divBdr>
        <w:top w:val="none" w:sz="0" w:space="0" w:color="auto"/>
        <w:left w:val="none" w:sz="0" w:space="0" w:color="auto"/>
        <w:bottom w:val="none" w:sz="0" w:space="0" w:color="auto"/>
        <w:right w:val="none" w:sz="0" w:space="0" w:color="auto"/>
      </w:divBdr>
    </w:div>
    <w:div w:id="156922848">
      <w:bodyDiv w:val="1"/>
      <w:marLeft w:val="0"/>
      <w:marRight w:val="0"/>
      <w:marTop w:val="0"/>
      <w:marBottom w:val="0"/>
      <w:divBdr>
        <w:top w:val="none" w:sz="0" w:space="0" w:color="auto"/>
        <w:left w:val="none" w:sz="0" w:space="0" w:color="auto"/>
        <w:bottom w:val="none" w:sz="0" w:space="0" w:color="auto"/>
        <w:right w:val="none" w:sz="0" w:space="0" w:color="auto"/>
      </w:divBdr>
    </w:div>
    <w:div w:id="186405832">
      <w:bodyDiv w:val="1"/>
      <w:marLeft w:val="0"/>
      <w:marRight w:val="0"/>
      <w:marTop w:val="0"/>
      <w:marBottom w:val="0"/>
      <w:divBdr>
        <w:top w:val="none" w:sz="0" w:space="0" w:color="auto"/>
        <w:left w:val="none" w:sz="0" w:space="0" w:color="auto"/>
        <w:bottom w:val="none" w:sz="0" w:space="0" w:color="auto"/>
        <w:right w:val="none" w:sz="0" w:space="0" w:color="auto"/>
      </w:divBdr>
    </w:div>
    <w:div w:id="200899799">
      <w:bodyDiv w:val="1"/>
      <w:marLeft w:val="0"/>
      <w:marRight w:val="0"/>
      <w:marTop w:val="0"/>
      <w:marBottom w:val="0"/>
      <w:divBdr>
        <w:top w:val="none" w:sz="0" w:space="0" w:color="auto"/>
        <w:left w:val="none" w:sz="0" w:space="0" w:color="auto"/>
        <w:bottom w:val="none" w:sz="0" w:space="0" w:color="auto"/>
        <w:right w:val="none" w:sz="0" w:space="0" w:color="auto"/>
      </w:divBdr>
    </w:div>
    <w:div w:id="248008561">
      <w:bodyDiv w:val="1"/>
      <w:marLeft w:val="0"/>
      <w:marRight w:val="0"/>
      <w:marTop w:val="0"/>
      <w:marBottom w:val="0"/>
      <w:divBdr>
        <w:top w:val="none" w:sz="0" w:space="0" w:color="auto"/>
        <w:left w:val="none" w:sz="0" w:space="0" w:color="auto"/>
        <w:bottom w:val="none" w:sz="0" w:space="0" w:color="auto"/>
        <w:right w:val="none" w:sz="0" w:space="0" w:color="auto"/>
      </w:divBdr>
    </w:div>
    <w:div w:id="290790804">
      <w:bodyDiv w:val="1"/>
      <w:marLeft w:val="0"/>
      <w:marRight w:val="0"/>
      <w:marTop w:val="0"/>
      <w:marBottom w:val="0"/>
      <w:divBdr>
        <w:top w:val="none" w:sz="0" w:space="0" w:color="auto"/>
        <w:left w:val="none" w:sz="0" w:space="0" w:color="auto"/>
        <w:bottom w:val="none" w:sz="0" w:space="0" w:color="auto"/>
        <w:right w:val="none" w:sz="0" w:space="0" w:color="auto"/>
      </w:divBdr>
      <w:divsChild>
        <w:div w:id="148599676">
          <w:marLeft w:val="0"/>
          <w:marRight w:val="0"/>
          <w:marTop w:val="0"/>
          <w:marBottom w:val="0"/>
          <w:divBdr>
            <w:top w:val="none" w:sz="0" w:space="0" w:color="auto"/>
            <w:left w:val="none" w:sz="0" w:space="0" w:color="auto"/>
            <w:bottom w:val="none" w:sz="0" w:space="0" w:color="auto"/>
            <w:right w:val="none" w:sz="0" w:space="0" w:color="auto"/>
          </w:divBdr>
        </w:div>
      </w:divsChild>
    </w:div>
    <w:div w:id="292097517">
      <w:bodyDiv w:val="1"/>
      <w:marLeft w:val="0"/>
      <w:marRight w:val="0"/>
      <w:marTop w:val="0"/>
      <w:marBottom w:val="0"/>
      <w:divBdr>
        <w:top w:val="none" w:sz="0" w:space="0" w:color="auto"/>
        <w:left w:val="none" w:sz="0" w:space="0" w:color="auto"/>
        <w:bottom w:val="none" w:sz="0" w:space="0" w:color="auto"/>
        <w:right w:val="none" w:sz="0" w:space="0" w:color="auto"/>
      </w:divBdr>
    </w:div>
    <w:div w:id="296759782">
      <w:bodyDiv w:val="1"/>
      <w:marLeft w:val="0"/>
      <w:marRight w:val="0"/>
      <w:marTop w:val="0"/>
      <w:marBottom w:val="0"/>
      <w:divBdr>
        <w:top w:val="none" w:sz="0" w:space="0" w:color="auto"/>
        <w:left w:val="none" w:sz="0" w:space="0" w:color="auto"/>
        <w:bottom w:val="none" w:sz="0" w:space="0" w:color="auto"/>
        <w:right w:val="none" w:sz="0" w:space="0" w:color="auto"/>
      </w:divBdr>
    </w:div>
    <w:div w:id="330569665">
      <w:bodyDiv w:val="1"/>
      <w:marLeft w:val="0"/>
      <w:marRight w:val="0"/>
      <w:marTop w:val="0"/>
      <w:marBottom w:val="0"/>
      <w:divBdr>
        <w:top w:val="none" w:sz="0" w:space="0" w:color="auto"/>
        <w:left w:val="none" w:sz="0" w:space="0" w:color="auto"/>
        <w:bottom w:val="none" w:sz="0" w:space="0" w:color="auto"/>
        <w:right w:val="none" w:sz="0" w:space="0" w:color="auto"/>
      </w:divBdr>
    </w:div>
    <w:div w:id="411900224">
      <w:bodyDiv w:val="1"/>
      <w:marLeft w:val="0"/>
      <w:marRight w:val="0"/>
      <w:marTop w:val="0"/>
      <w:marBottom w:val="0"/>
      <w:divBdr>
        <w:top w:val="none" w:sz="0" w:space="0" w:color="auto"/>
        <w:left w:val="none" w:sz="0" w:space="0" w:color="auto"/>
        <w:bottom w:val="none" w:sz="0" w:space="0" w:color="auto"/>
        <w:right w:val="none" w:sz="0" w:space="0" w:color="auto"/>
      </w:divBdr>
    </w:div>
    <w:div w:id="425999748">
      <w:bodyDiv w:val="1"/>
      <w:marLeft w:val="0"/>
      <w:marRight w:val="0"/>
      <w:marTop w:val="0"/>
      <w:marBottom w:val="0"/>
      <w:divBdr>
        <w:top w:val="none" w:sz="0" w:space="0" w:color="auto"/>
        <w:left w:val="none" w:sz="0" w:space="0" w:color="auto"/>
        <w:bottom w:val="none" w:sz="0" w:space="0" w:color="auto"/>
        <w:right w:val="none" w:sz="0" w:space="0" w:color="auto"/>
      </w:divBdr>
    </w:div>
    <w:div w:id="430973087">
      <w:bodyDiv w:val="1"/>
      <w:marLeft w:val="0"/>
      <w:marRight w:val="0"/>
      <w:marTop w:val="0"/>
      <w:marBottom w:val="0"/>
      <w:divBdr>
        <w:top w:val="none" w:sz="0" w:space="0" w:color="auto"/>
        <w:left w:val="none" w:sz="0" w:space="0" w:color="auto"/>
        <w:bottom w:val="none" w:sz="0" w:space="0" w:color="auto"/>
        <w:right w:val="none" w:sz="0" w:space="0" w:color="auto"/>
      </w:divBdr>
    </w:div>
    <w:div w:id="454910894">
      <w:bodyDiv w:val="1"/>
      <w:marLeft w:val="0"/>
      <w:marRight w:val="0"/>
      <w:marTop w:val="0"/>
      <w:marBottom w:val="0"/>
      <w:divBdr>
        <w:top w:val="none" w:sz="0" w:space="0" w:color="auto"/>
        <w:left w:val="none" w:sz="0" w:space="0" w:color="auto"/>
        <w:bottom w:val="none" w:sz="0" w:space="0" w:color="auto"/>
        <w:right w:val="none" w:sz="0" w:space="0" w:color="auto"/>
      </w:divBdr>
    </w:div>
    <w:div w:id="524027568">
      <w:bodyDiv w:val="1"/>
      <w:marLeft w:val="0"/>
      <w:marRight w:val="0"/>
      <w:marTop w:val="0"/>
      <w:marBottom w:val="0"/>
      <w:divBdr>
        <w:top w:val="none" w:sz="0" w:space="0" w:color="auto"/>
        <w:left w:val="none" w:sz="0" w:space="0" w:color="auto"/>
        <w:bottom w:val="none" w:sz="0" w:space="0" w:color="auto"/>
        <w:right w:val="none" w:sz="0" w:space="0" w:color="auto"/>
      </w:divBdr>
    </w:div>
    <w:div w:id="531304098">
      <w:bodyDiv w:val="1"/>
      <w:marLeft w:val="0"/>
      <w:marRight w:val="0"/>
      <w:marTop w:val="0"/>
      <w:marBottom w:val="0"/>
      <w:divBdr>
        <w:top w:val="none" w:sz="0" w:space="0" w:color="auto"/>
        <w:left w:val="none" w:sz="0" w:space="0" w:color="auto"/>
        <w:bottom w:val="none" w:sz="0" w:space="0" w:color="auto"/>
        <w:right w:val="none" w:sz="0" w:space="0" w:color="auto"/>
      </w:divBdr>
    </w:div>
    <w:div w:id="536940895">
      <w:bodyDiv w:val="1"/>
      <w:marLeft w:val="0"/>
      <w:marRight w:val="0"/>
      <w:marTop w:val="0"/>
      <w:marBottom w:val="0"/>
      <w:divBdr>
        <w:top w:val="none" w:sz="0" w:space="0" w:color="auto"/>
        <w:left w:val="none" w:sz="0" w:space="0" w:color="auto"/>
        <w:bottom w:val="none" w:sz="0" w:space="0" w:color="auto"/>
        <w:right w:val="none" w:sz="0" w:space="0" w:color="auto"/>
      </w:divBdr>
    </w:div>
    <w:div w:id="598565791">
      <w:bodyDiv w:val="1"/>
      <w:marLeft w:val="0"/>
      <w:marRight w:val="0"/>
      <w:marTop w:val="0"/>
      <w:marBottom w:val="0"/>
      <w:divBdr>
        <w:top w:val="none" w:sz="0" w:space="0" w:color="auto"/>
        <w:left w:val="none" w:sz="0" w:space="0" w:color="auto"/>
        <w:bottom w:val="none" w:sz="0" w:space="0" w:color="auto"/>
        <w:right w:val="none" w:sz="0" w:space="0" w:color="auto"/>
      </w:divBdr>
    </w:div>
    <w:div w:id="648746806">
      <w:bodyDiv w:val="1"/>
      <w:marLeft w:val="0"/>
      <w:marRight w:val="0"/>
      <w:marTop w:val="0"/>
      <w:marBottom w:val="0"/>
      <w:divBdr>
        <w:top w:val="none" w:sz="0" w:space="0" w:color="auto"/>
        <w:left w:val="none" w:sz="0" w:space="0" w:color="auto"/>
        <w:bottom w:val="none" w:sz="0" w:space="0" w:color="auto"/>
        <w:right w:val="none" w:sz="0" w:space="0" w:color="auto"/>
      </w:divBdr>
    </w:div>
    <w:div w:id="655914560">
      <w:bodyDiv w:val="1"/>
      <w:marLeft w:val="0"/>
      <w:marRight w:val="0"/>
      <w:marTop w:val="0"/>
      <w:marBottom w:val="0"/>
      <w:divBdr>
        <w:top w:val="none" w:sz="0" w:space="0" w:color="auto"/>
        <w:left w:val="none" w:sz="0" w:space="0" w:color="auto"/>
        <w:bottom w:val="none" w:sz="0" w:space="0" w:color="auto"/>
        <w:right w:val="none" w:sz="0" w:space="0" w:color="auto"/>
      </w:divBdr>
    </w:div>
    <w:div w:id="658770049">
      <w:bodyDiv w:val="1"/>
      <w:marLeft w:val="0"/>
      <w:marRight w:val="0"/>
      <w:marTop w:val="0"/>
      <w:marBottom w:val="0"/>
      <w:divBdr>
        <w:top w:val="none" w:sz="0" w:space="0" w:color="auto"/>
        <w:left w:val="none" w:sz="0" w:space="0" w:color="auto"/>
        <w:bottom w:val="none" w:sz="0" w:space="0" w:color="auto"/>
        <w:right w:val="none" w:sz="0" w:space="0" w:color="auto"/>
      </w:divBdr>
    </w:div>
    <w:div w:id="695696569">
      <w:bodyDiv w:val="1"/>
      <w:marLeft w:val="0"/>
      <w:marRight w:val="0"/>
      <w:marTop w:val="0"/>
      <w:marBottom w:val="0"/>
      <w:divBdr>
        <w:top w:val="none" w:sz="0" w:space="0" w:color="auto"/>
        <w:left w:val="none" w:sz="0" w:space="0" w:color="auto"/>
        <w:bottom w:val="none" w:sz="0" w:space="0" w:color="auto"/>
        <w:right w:val="none" w:sz="0" w:space="0" w:color="auto"/>
      </w:divBdr>
    </w:div>
    <w:div w:id="760031783">
      <w:bodyDiv w:val="1"/>
      <w:marLeft w:val="0"/>
      <w:marRight w:val="0"/>
      <w:marTop w:val="0"/>
      <w:marBottom w:val="0"/>
      <w:divBdr>
        <w:top w:val="none" w:sz="0" w:space="0" w:color="auto"/>
        <w:left w:val="none" w:sz="0" w:space="0" w:color="auto"/>
        <w:bottom w:val="none" w:sz="0" w:space="0" w:color="auto"/>
        <w:right w:val="none" w:sz="0" w:space="0" w:color="auto"/>
      </w:divBdr>
    </w:div>
    <w:div w:id="797407201">
      <w:bodyDiv w:val="1"/>
      <w:marLeft w:val="0"/>
      <w:marRight w:val="0"/>
      <w:marTop w:val="0"/>
      <w:marBottom w:val="0"/>
      <w:divBdr>
        <w:top w:val="none" w:sz="0" w:space="0" w:color="auto"/>
        <w:left w:val="none" w:sz="0" w:space="0" w:color="auto"/>
        <w:bottom w:val="none" w:sz="0" w:space="0" w:color="auto"/>
        <w:right w:val="none" w:sz="0" w:space="0" w:color="auto"/>
      </w:divBdr>
    </w:div>
    <w:div w:id="820197723">
      <w:bodyDiv w:val="1"/>
      <w:marLeft w:val="0"/>
      <w:marRight w:val="0"/>
      <w:marTop w:val="0"/>
      <w:marBottom w:val="0"/>
      <w:divBdr>
        <w:top w:val="none" w:sz="0" w:space="0" w:color="auto"/>
        <w:left w:val="none" w:sz="0" w:space="0" w:color="auto"/>
        <w:bottom w:val="none" w:sz="0" w:space="0" w:color="auto"/>
        <w:right w:val="none" w:sz="0" w:space="0" w:color="auto"/>
      </w:divBdr>
    </w:div>
    <w:div w:id="872765145">
      <w:bodyDiv w:val="1"/>
      <w:marLeft w:val="0"/>
      <w:marRight w:val="0"/>
      <w:marTop w:val="0"/>
      <w:marBottom w:val="0"/>
      <w:divBdr>
        <w:top w:val="none" w:sz="0" w:space="0" w:color="auto"/>
        <w:left w:val="none" w:sz="0" w:space="0" w:color="auto"/>
        <w:bottom w:val="none" w:sz="0" w:space="0" w:color="auto"/>
        <w:right w:val="none" w:sz="0" w:space="0" w:color="auto"/>
      </w:divBdr>
    </w:div>
    <w:div w:id="897938137">
      <w:bodyDiv w:val="1"/>
      <w:marLeft w:val="0"/>
      <w:marRight w:val="0"/>
      <w:marTop w:val="0"/>
      <w:marBottom w:val="0"/>
      <w:divBdr>
        <w:top w:val="none" w:sz="0" w:space="0" w:color="auto"/>
        <w:left w:val="none" w:sz="0" w:space="0" w:color="auto"/>
        <w:bottom w:val="none" w:sz="0" w:space="0" w:color="auto"/>
        <w:right w:val="none" w:sz="0" w:space="0" w:color="auto"/>
      </w:divBdr>
    </w:div>
    <w:div w:id="1031496480">
      <w:bodyDiv w:val="1"/>
      <w:marLeft w:val="0"/>
      <w:marRight w:val="0"/>
      <w:marTop w:val="0"/>
      <w:marBottom w:val="0"/>
      <w:divBdr>
        <w:top w:val="none" w:sz="0" w:space="0" w:color="auto"/>
        <w:left w:val="none" w:sz="0" w:space="0" w:color="auto"/>
        <w:bottom w:val="none" w:sz="0" w:space="0" w:color="auto"/>
        <w:right w:val="none" w:sz="0" w:space="0" w:color="auto"/>
      </w:divBdr>
    </w:div>
    <w:div w:id="1040588489">
      <w:bodyDiv w:val="1"/>
      <w:marLeft w:val="0"/>
      <w:marRight w:val="0"/>
      <w:marTop w:val="0"/>
      <w:marBottom w:val="0"/>
      <w:divBdr>
        <w:top w:val="none" w:sz="0" w:space="0" w:color="auto"/>
        <w:left w:val="none" w:sz="0" w:space="0" w:color="auto"/>
        <w:bottom w:val="none" w:sz="0" w:space="0" w:color="auto"/>
        <w:right w:val="none" w:sz="0" w:space="0" w:color="auto"/>
      </w:divBdr>
    </w:div>
    <w:div w:id="1046367093">
      <w:bodyDiv w:val="1"/>
      <w:marLeft w:val="0"/>
      <w:marRight w:val="0"/>
      <w:marTop w:val="0"/>
      <w:marBottom w:val="0"/>
      <w:divBdr>
        <w:top w:val="none" w:sz="0" w:space="0" w:color="auto"/>
        <w:left w:val="none" w:sz="0" w:space="0" w:color="auto"/>
        <w:bottom w:val="none" w:sz="0" w:space="0" w:color="auto"/>
        <w:right w:val="none" w:sz="0" w:space="0" w:color="auto"/>
      </w:divBdr>
      <w:divsChild>
        <w:div w:id="836726640">
          <w:marLeft w:val="0"/>
          <w:marRight w:val="0"/>
          <w:marTop w:val="0"/>
          <w:marBottom w:val="0"/>
          <w:divBdr>
            <w:top w:val="none" w:sz="0" w:space="0" w:color="auto"/>
            <w:left w:val="none" w:sz="0" w:space="0" w:color="auto"/>
            <w:bottom w:val="none" w:sz="0" w:space="0" w:color="auto"/>
            <w:right w:val="none" w:sz="0" w:space="0" w:color="auto"/>
          </w:divBdr>
        </w:div>
      </w:divsChild>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6383756">
      <w:bodyDiv w:val="1"/>
      <w:marLeft w:val="0"/>
      <w:marRight w:val="0"/>
      <w:marTop w:val="0"/>
      <w:marBottom w:val="0"/>
      <w:divBdr>
        <w:top w:val="none" w:sz="0" w:space="0" w:color="auto"/>
        <w:left w:val="none" w:sz="0" w:space="0" w:color="auto"/>
        <w:bottom w:val="none" w:sz="0" w:space="0" w:color="auto"/>
        <w:right w:val="none" w:sz="0" w:space="0" w:color="auto"/>
      </w:divBdr>
    </w:div>
    <w:div w:id="1231842272">
      <w:bodyDiv w:val="1"/>
      <w:marLeft w:val="0"/>
      <w:marRight w:val="0"/>
      <w:marTop w:val="0"/>
      <w:marBottom w:val="0"/>
      <w:divBdr>
        <w:top w:val="none" w:sz="0" w:space="0" w:color="auto"/>
        <w:left w:val="none" w:sz="0" w:space="0" w:color="auto"/>
        <w:bottom w:val="none" w:sz="0" w:space="0" w:color="auto"/>
        <w:right w:val="none" w:sz="0" w:space="0" w:color="auto"/>
      </w:divBdr>
    </w:div>
    <w:div w:id="1236012544">
      <w:bodyDiv w:val="1"/>
      <w:marLeft w:val="0"/>
      <w:marRight w:val="0"/>
      <w:marTop w:val="0"/>
      <w:marBottom w:val="0"/>
      <w:divBdr>
        <w:top w:val="none" w:sz="0" w:space="0" w:color="auto"/>
        <w:left w:val="none" w:sz="0" w:space="0" w:color="auto"/>
        <w:bottom w:val="none" w:sz="0" w:space="0" w:color="auto"/>
        <w:right w:val="none" w:sz="0" w:space="0" w:color="auto"/>
      </w:divBdr>
    </w:div>
    <w:div w:id="1340159132">
      <w:bodyDiv w:val="1"/>
      <w:marLeft w:val="0"/>
      <w:marRight w:val="0"/>
      <w:marTop w:val="0"/>
      <w:marBottom w:val="0"/>
      <w:divBdr>
        <w:top w:val="none" w:sz="0" w:space="0" w:color="auto"/>
        <w:left w:val="none" w:sz="0" w:space="0" w:color="auto"/>
        <w:bottom w:val="none" w:sz="0" w:space="0" w:color="auto"/>
        <w:right w:val="none" w:sz="0" w:space="0" w:color="auto"/>
      </w:divBdr>
    </w:div>
    <w:div w:id="1375226625">
      <w:bodyDiv w:val="1"/>
      <w:marLeft w:val="0"/>
      <w:marRight w:val="0"/>
      <w:marTop w:val="0"/>
      <w:marBottom w:val="0"/>
      <w:divBdr>
        <w:top w:val="none" w:sz="0" w:space="0" w:color="auto"/>
        <w:left w:val="none" w:sz="0" w:space="0" w:color="auto"/>
        <w:bottom w:val="none" w:sz="0" w:space="0" w:color="auto"/>
        <w:right w:val="none" w:sz="0" w:space="0" w:color="auto"/>
      </w:divBdr>
    </w:div>
    <w:div w:id="1399208491">
      <w:bodyDiv w:val="1"/>
      <w:marLeft w:val="0"/>
      <w:marRight w:val="0"/>
      <w:marTop w:val="0"/>
      <w:marBottom w:val="0"/>
      <w:divBdr>
        <w:top w:val="none" w:sz="0" w:space="0" w:color="auto"/>
        <w:left w:val="none" w:sz="0" w:space="0" w:color="auto"/>
        <w:bottom w:val="none" w:sz="0" w:space="0" w:color="auto"/>
        <w:right w:val="none" w:sz="0" w:space="0" w:color="auto"/>
      </w:divBdr>
    </w:div>
    <w:div w:id="1444493531">
      <w:bodyDiv w:val="1"/>
      <w:marLeft w:val="0"/>
      <w:marRight w:val="0"/>
      <w:marTop w:val="0"/>
      <w:marBottom w:val="0"/>
      <w:divBdr>
        <w:top w:val="none" w:sz="0" w:space="0" w:color="auto"/>
        <w:left w:val="none" w:sz="0" w:space="0" w:color="auto"/>
        <w:bottom w:val="none" w:sz="0" w:space="0" w:color="auto"/>
        <w:right w:val="none" w:sz="0" w:space="0" w:color="auto"/>
      </w:divBdr>
    </w:div>
    <w:div w:id="1492482246">
      <w:bodyDiv w:val="1"/>
      <w:marLeft w:val="0"/>
      <w:marRight w:val="0"/>
      <w:marTop w:val="0"/>
      <w:marBottom w:val="0"/>
      <w:divBdr>
        <w:top w:val="none" w:sz="0" w:space="0" w:color="auto"/>
        <w:left w:val="none" w:sz="0" w:space="0" w:color="auto"/>
        <w:bottom w:val="none" w:sz="0" w:space="0" w:color="auto"/>
        <w:right w:val="none" w:sz="0" w:space="0" w:color="auto"/>
      </w:divBdr>
    </w:div>
    <w:div w:id="1535658210">
      <w:bodyDiv w:val="1"/>
      <w:marLeft w:val="0"/>
      <w:marRight w:val="0"/>
      <w:marTop w:val="0"/>
      <w:marBottom w:val="0"/>
      <w:divBdr>
        <w:top w:val="none" w:sz="0" w:space="0" w:color="auto"/>
        <w:left w:val="none" w:sz="0" w:space="0" w:color="auto"/>
        <w:bottom w:val="none" w:sz="0" w:space="0" w:color="auto"/>
        <w:right w:val="none" w:sz="0" w:space="0" w:color="auto"/>
      </w:divBdr>
    </w:div>
    <w:div w:id="1558009466">
      <w:bodyDiv w:val="1"/>
      <w:marLeft w:val="0"/>
      <w:marRight w:val="0"/>
      <w:marTop w:val="0"/>
      <w:marBottom w:val="0"/>
      <w:divBdr>
        <w:top w:val="none" w:sz="0" w:space="0" w:color="auto"/>
        <w:left w:val="none" w:sz="0" w:space="0" w:color="auto"/>
        <w:bottom w:val="none" w:sz="0" w:space="0" w:color="auto"/>
        <w:right w:val="none" w:sz="0" w:space="0" w:color="auto"/>
      </w:divBdr>
    </w:div>
    <w:div w:id="1559511695">
      <w:bodyDiv w:val="1"/>
      <w:marLeft w:val="0"/>
      <w:marRight w:val="0"/>
      <w:marTop w:val="0"/>
      <w:marBottom w:val="0"/>
      <w:divBdr>
        <w:top w:val="none" w:sz="0" w:space="0" w:color="auto"/>
        <w:left w:val="none" w:sz="0" w:space="0" w:color="auto"/>
        <w:bottom w:val="none" w:sz="0" w:space="0" w:color="auto"/>
        <w:right w:val="none" w:sz="0" w:space="0" w:color="auto"/>
      </w:divBdr>
    </w:div>
    <w:div w:id="1582174353">
      <w:bodyDiv w:val="1"/>
      <w:marLeft w:val="0"/>
      <w:marRight w:val="0"/>
      <w:marTop w:val="0"/>
      <w:marBottom w:val="0"/>
      <w:divBdr>
        <w:top w:val="none" w:sz="0" w:space="0" w:color="auto"/>
        <w:left w:val="none" w:sz="0" w:space="0" w:color="auto"/>
        <w:bottom w:val="none" w:sz="0" w:space="0" w:color="auto"/>
        <w:right w:val="none" w:sz="0" w:space="0" w:color="auto"/>
      </w:divBdr>
    </w:div>
    <w:div w:id="1590238246">
      <w:bodyDiv w:val="1"/>
      <w:marLeft w:val="0"/>
      <w:marRight w:val="0"/>
      <w:marTop w:val="0"/>
      <w:marBottom w:val="0"/>
      <w:divBdr>
        <w:top w:val="none" w:sz="0" w:space="0" w:color="auto"/>
        <w:left w:val="none" w:sz="0" w:space="0" w:color="auto"/>
        <w:bottom w:val="none" w:sz="0" w:space="0" w:color="auto"/>
        <w:right w:val="none" w:sz="0" w:space="0" w:color="auto"/>
      </w:divBdr>
    </w:div>
    <w:div w:id="1614164108">
      <w:bodyDiv w:val="1"/>
      <w:marLeft w:val="0"/>
      <w:marRight w:val="0"/>
      <w:marTop w:val="0"/>
      <w:marBottom w:val="0"/>
      <w:divBdr>
        <w:top w:val="none" w:sz="0" w:space="0" w:color="auto"/>
        <w:left w:val="none" w:sz="0" w:space="0" w:color="auto"/>
        <w:bottom w:val="none" w:sz="0" w:space="0" w:color="auto"/>
        <w:right w:val="none" w:sz="0" w:space="0" w:color="auto"/>
      </w:divBdr>
      <w:divsChild>
        <w:div w:id="1386836797">
          <w:marLeft w:val="0"/>
          <w:marRight w:val="0"/>
          <w:marTop w:val="0"/>
          <w:marBottom w:val="0"/>
          <w:divBdr>
            <w:top w:val="none" w:sz="0" w:space="0" w:color="auto"/>
            <w:left w:val="none" w:sz="0" w:space="0" w:color="auto"/>
            <w:bottom w:val="none" w:sz="0" w:space="0" w:color="auto"/>
            <w:right w:val="none" w:sz="0" w:space="0" w:color="auto"/>
          </w:divBdr>
        </w:div>
      </w:divsChild>
    </w:div>
    <w:div w:id="1654213378">
      <w:bodyDiv w:val="1"/>
      <w:marLeft w:val="0"/>
      <w:marRight w:val="0"/>
      <w:marTop w:val="0"/>
      <w:marBottom w:val="0"/>
      <w:divBdr>
        <w:top w:val="none" w:sz="0" w:space="0" w:color="auto"/>
        <w:left w:val="none" w:sz="0" w:space="0" w:color="auto"/>
        <w:bottom w:val="none" w:sz="0" w:space="0" w:color="auto"/>
        <w:right w:val="none" w:sz="0" w:space="0" w:color="auto"/>
      </w:divBdr>
    </w:div>
    <w:div w:id="1715887613">
      <w:bodyDiv w:val="1"/>
      <w:marLeft w:val="0"/>
      <w:marRight w:val="0"/>
      <w:marTop w:val="0"/>
      <w:marBottom w:val="0"/>
      <w:divBdr>
        <w:top w:val="none" w:sz="0" w:space="0" w:color="auto"/>
        <w:left w:val="none" w:sz="0" w:space="0" w:color="auto"/>
        <w:bottom w:val="none" w:sz="0" w:space="0" w:color="auto"/>
        <w:right w:val="none" w:sz="0" w:space="0" w:color="auto"/>
      </w:divBdr>
    </w:div>
    <w:div w:id="1740592727">
      <w:bodyDiv w:val="1"/>
      <w:marLeft w:val="0"/>
      <w:marRight w:val="0"/>
      <w:marTop w:val="0"/>
      <w:marBottom w:val="0"/>
      <w:divBdr>
        <w:top w:val="none" w:sz="0" w:space="0" w:color="auto"/>
        <w:left w:val="none" w:sz="0" w:space="0" w:color="auto"/>
        <w:bottom w:val="none" w:sz="0" w:space="0" w:color="auto"/>
        <w:right w:val="none" w:sz="0" w:space="0" w:color="auto"/>
      </w:divBdr>
    </w:div>
    <w:div w:id="1768648733">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00804232">
      <w:bodyDiv w:val="1"/>
      <w:marLeft w:val="0"/>
      <w:marRight w:val="0"/>
      <w:marTop w:val="0"/>
      <w:marBottom w:val="0"/>
      <w:divBdr>
        <w:top w:val="none" w:sz="0" w:space="0" w:color="auto"/>
        <w:left w:val="none" w:sz="0" w:space="0" w:color="auto"/>
        <w:bottom w:val="none" w:sz="0" w:space="0" w:color="auto"/>
        <w:right w:val="none" w:sz="0" w:space="0" w:color="auto"/>
      </w:divBdr>
    </w:div>
    <w:div w:id="1813404088">
      <w:bodyDiv w:val="1"/>
      <w:marLeft w:val="0"/>
      <w:marRight w:val="0"/>
      <w:marTop w:val="0"/>
      <w:marBottom w:val="0"/>
      <w:divBdr>
        <w:top w:val="none" w:sz="0" w:space="0" w:color="auto"/>
        <w:left w:val="none" w:sz="0" w:space="0" w:color="auto"/>
        <w:bottom w:val="none" w:sz="0" w:space="0" w:color="auto"/>
        <w:right w:val="none" w:sz="0" w:space="0" w:color="auto"/>
      </w:divBdr>
    </w:div>
    <w:div w:id="1831755666">
      <w:bodyDiv w:val="1"/>
      <w:marLeft w:val="0"/>
      <w:marRight w:val="0"/>
      <w:marTop w:val="0"/>
      <w:marBottom w:val="0"/>
      <w:divBdr>
        <w:top w:val="none" w:sz="0" w:space="0" w:color="auto"/>
        <w:left w:val="none" w:sz="0" w:space="0" w:color="auto"/>
        <w:bottom w:val="none" w:sz="0" w:space="0" w:color="auto"/>
        <w:right w:val="none" w:sz="0" w:space="0" w:color="auto"/>
      </w:divBdr>
    </w:div>
    <w:div w:id="1849250028">
      <w:bodyDiv w:val="1"/>
      <w:marLeft w:val="0"/>
      <w:marRight w:val="0"/>
      <w:marTop w:val="0"/>
      <w:marBottom w:val="0"/>
      <w:divBdr>
        <w:top w:val="none" w:sz="0" w:space="0" w:color="auto"/>
        <w:left w:val="none" w:sz="0" w:space="0" w:color="auto"/>
        <w:bottom w:val="none" w:sz="0" w:space="0" w:color="auto"/>
        <w:right w:val="none" w:sz="0" w:space="0" w:color="auto"/>
      </w:divBdr>
      <w:divsChild>
        <w:div w:id="1114984576">
          <w:marLeft w:val="0"/>
          <w:marRight w:val="0"/>
          <w:marTop w:val="0"/>
          <w:marBottom w:val="0"/>
          <w:divBdr>
            <w:top w:val="none" w:sz="0" w:space="0" w:color="auto"/>
            <w:left w:val="none" w:sz="0" w:space="0" w:color="auto"/>
            <w:bottom w:val="none" w:sz="0" w:space="0" w:color="auto"/>
            <w:right w:val="none" w:sz="0" w:space="0" w:color="auto"/>
          </w:divBdr>
        </w:div>
      </w:divsChild>
    </w:div>
    <w:div w:id="1858808106">
      <w:bodyDiv w:val="1"/>
      <w:marLeft w:val="0"/>
      <w:marRight w:val="0"/>
      <w:marTop w:val="0"/>
      <w:marBottom w:val="0"/>
      <w:divBdr>
        <w:top w:val="none" w:sz="0" w:space="0" w:color="auto"/>
        <w:left w:val="none" w:sz="0" w:space="0" w:color="auto"/>
        <w:bottom w:val="none" w:sz="0" w:space="0" w:color="auto"/>
        <w:right w:val="none" w:sz="0" w:space="0" w:color="auto"/>
      </w:divBdr>
    </w:div>
    <w:div w:id="1903978385">
      <w:bodyDiv w:val="1"/>
      <w:marLeft w:val="0"/>
      <w:marRight w:val="0"/>
      <w:marTop w:val="0"/>
      <w:marBottom w:val="0"/>
      <w:divBdr>
        <w:top w:val="none" w:sz="0" w:space="0" w:color="auto"/>
        <w:left w:val="none" w:sz="0" w:space="0" w:color="auto"/>
        <w:bottom w:val="none" w:sz="0" w:space="0" w:color="auto"/>
        <w:right w:val="none" w:sz="0" w:space="0" w:color="auto"/>
      </w:divBdr>
    </w:div>
    <w:div w:id="1911882113">
      <w:bodyDiv w:val="1"/>
      <w:marLeft w:val="0"/>
      <w:marRight w:val="0"/>
      <w:marTop w:val="0"/>
      <w:marBottom w:val="0"/>
      <w:divBdr>
        <w:top w:val="none" w:sz="0" w:space="0" w:color="auto"/>
        <w:left w:val="none" w:sz="0" w:space="0" w:color="auto"/>
        <w:bottom w:val="none" w:sz="0" w:space="0" w:color="auto"/>
        <w:right w:val="none" w:sz="0" w:space="0" w:color="auto"/>
      </w:divBdr>
    </w:div>
    <w:div w:id="1922522959">
      <w:bodyDiv w:val="1"/>
      <w:marLeft w:val="0"/>
      <w:marRight w:val="0"/>
      <w:marTop w:val="0"/>
      <w:marBottom w:val="0"/>
      <w:divBdr>
        <w:top w:val="none" w:sz="0" w:space="0" w:color="auto"/>
        <w:left w:val="none" w:sz="0" w:space="0" w:color="auto"/>
        <w:bottom w:val="none" w:sz="0" w:space="0" w:color="auto"/>
        <w:right w:val="none" w:sz="0" w:space="0" w:color="auto"/>
      </w:divBdr>
    </w:div>
    <w:div w:id="1948199215">
      <w:bodyDiv w:val="1"/>
      <w:marLeft w:val="0"/>
      <w:marRight w:val="0"/>
      <w:marTop w:val="0"/>
      <w:marBottom w:val="0"/>
      <w:divBdr>
        <w:top w:val="none" w:sz="0" w:space="0" w:color="auto"/>
        <w:left w:val="none" w:sz="0" w:space="0" w:color="auto"/>
        <w:bottom w:val="none" w:sz="0" w:space="0" w:color="auto"/>
        <w:right w:val="none" w:sz="0" w:space="0" w:color="auto"/>
      </w:divBdr>
    </w:div>
    <w:div w:id="1956403769">
      <w:bodyDiv w:val="1"/>
      <w:marLeft w:val="0"/>
      <w:marRight w:val="0"/>
      <w:marTop w:val="0"/>
      <w:marBottom w:val="0"/>
      <w:divBdr>
        <w:top w:val="none" w:sz="0" w:space="0" w:color="auto"/>
        <w:left w:val="none" w:sz="0" w:space="0" w:color="auto"/>
        <w:bottom w:val="none" w:sz="0" w:space="0" w:color="auto"/>
        <w:right w:val="none" w:sz="0" w:space="0" w:color="auto"/>
      </w:divBdr>
      <w:divsChild>
        <w:div w:id="111364283">
          <w:marLeft w:val="0"/>
          <w:marRight w:val="0"/>
          <w:marTop w:val="0"/>
          <w:marBottom w:val="0"/>
          <w:divBdr>
            <w:top w:val="none" w:sz="0" w:space="0" w:color="auto"/>
            <w:left w:val="none" w:sz="0" w:space="0" w:color="auto"/>
            <w:bottom w:val="none" w:sz="0" w:space="0" w:color="auto"/>
            <w:right w:val="none" w:sz="0" w:space="0" w:color="auto"/>
          </w:divBdr>
          <w:divsChild>
            <w:div w:id="1144396585">
              <w:marLeft w:val="0"/>
              <w:marRight w:val="0"/>
              <w:marTop w:val="0"/>
              <w:marBottom w:val="0"/>
              <w:divBdr>
                <w:top w:val="none" w:sz="0" w:space="0" w:color="auto"/>
                <w:left w:val="none" w:sz="0" w:space="0" w:color="auto"/>
                <w:bottom w:val="none" w:sz="0" w:space="0" w:color="auto"/>
                <w:right w:val="none" w:sz="0" w:space="0" w:color="auto"/>
              </w:divBdr>
              <w:divsChild>
                <w:div w:id="1462960406">
                  <w:marLeft w:val="0"/>
                  <w:marRight w:val="0"/>
                  <w:marTop w:val="0"/>
                  <w:marBottom w:val="0"/>
                  <w:divBdr>
                    <w:top w:val="none" w:sz="0" w:space="0" w:color="auto"/>
                    <w:left w:val="none" w:sz="0" w:space="0" w:color="auto"/>
                    <w:bottom w:val="none" w:sz="0" w:space="0" w:color="auto"/>
                    <w:right w:val="none" w:sz="0" w:space="0" w:color="auto"/>
                  </w:divBdr>
                  <w:divsChild>
                    <w:div w:id="1433819405">
                      <w:marLeft w:val="0"/>
                      <w:marRight w:val="0"/>
                      <w:marTop w:val="100"/>
                      <w:marBottom w:val="100"/>
                      <w:divBdr>
                        <w:top w:val="none" w:sz="0" w:space="0" w:color="auto"/>
                        <w:left w:val="none" w:sz="0" w:space="0" w:color="auto"/>
                        <w:bottom w:val="none" w:sz="0" w:space="0" w:color="auto"/>
                        <w:right w:val="none" w:sz="0" w:space="0" w:color="auto"/>
                      </w:divBdr>
                      <w:divsChild>
                        <w:div w:id="713310064">
                          <w:marLeft w:val="0"/>
                          <w:marRight w:val="0"/>
                          <w:marTop w:val="0"/>
                          <w:marBottom w:val="0"/>
                          <w:divBdr>
                            <w:top w:val="none" w:sz="0" w:space="0" w:color="auto"/>
                            <w:left w:val="none" w:sz="0" w:space="0" w:color="auto"/>
                            <w:bottom w:val="none" w:sz="0" w:space="0" w:color="auto"/>
                            <w:right w:val="none" w:sz="0" w:space="0" w:color="auto"/>
                          </w:divBdr>
                          <w:divsChild>
                            <w:div w:id="205534089">
                              <w:marLeft w:val="0"/>
                              <w:marRight w:val="0"/>
                              <w:marTop w:val="0"/>
                              <w:marBottom w:val="0"/>
                              <w:divBdr>
                                <w:top w:val="single" w:sz="6" w:space="2" w:color="D1D1D1"/>
                                <w:left w:val="single" w:sz="6" w:space="0" w:color="D1D1D1"/>
                                <w:bottom w:val="single" w:sz="6" w:space="4" w:color="D1D1D1"/>
                                <w:right w:val="single" w:sz="6" w:space="0" w:color="D1D1D1"/>
                              </w:divBdr>
                              <w:divsChild>
                                <w:div w:id="246546809">
                                  <w:marLeft w:val="0"/>
                                  <w:marRight w:val="0"/>
                                  <w:marTop w:val="30"/>
                                  <w:marBottom w:val="0"/>
                                  <w:divBdr>
                                    <w:top w:val="none" w:sz="0" w:space="0" w:color="auto"/>
                                    <w:left w:val="none" w:sz="0" w:space="0" w:color="auto"/>
                                    <w:bottom w:val="none" w:sz="0" w:space="0" w:color="auto"/>
                                    <w:right w:val="none" w:sz="0" w:space="0" w:color="auto"/>
                                  </w:divBdr>
                                  <w:divsChild>
                                    <w:div w:id="4160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877903">
      <w:bodyDiv w:val="1"/>
      <w:marLeft w:val="0"/>
      <w:marRight w:val="0"/>
      <w:marTop w:val="0"/>
      <w:marBottom w:val="0"/>
      <w:divBdr>
        <w:top w:val="none" w:sz="0" w:space="0" w:color="auto"/>
        <w:left w:val="none" w:sz="0" w:space="0" w:color="auto"/>
        <w:bottom w:val="none" w:sz="0" w:space="0" w:color="auto"/>
        <w:right w:val="none" w:sz="0" w:space="0" w:color="auto"/>
      </w:divBdr>
    </w:div>
    <w:div w:id="2027560735">
      <w:bodyDiv w:val="1"/>
      <w:marLeft w:val="0"/>
      <w:marRight w:val="0"/>
      <w:marTop w:val="0"/>
      <w:marBottom w:val="0"/>
      <w:divBdr>
        <w:top w:val="none" w:sz="0" w:space="0" w:color="auto"/>
        <w:left w:val="none" w:sz="0" w:space="0" w:color="auto"/>
        <w:bottom w:val="none" w:sz="0" w:space="0" w:color="auto"/>
        <w:right w:val="none" w:sz="0" w:space="0" w:color="auto"/>
      </w:divBdr>
    </w:div>
    <w:div w:id="2077429888">
      <w:bodyDiv w:val="1"/>
      <w:marLeft w:val="0"/>
      <w:marRight w:val="0"/>
      <w:marTop w:val="0"/>
      <w:marBottom w:val="0"/>
      <w:divBdr>
        <w:top w:val="none" w:sz="0" w:space="0" w:color="auto"/>
        <w:left w:val="none" w:sz="0" w:space="0" w:color="auto"/>
        <w:bottom w:val="none" w:sz="0" w:space="0" w:color="auto"/>
        <w:right w:val="none" w:sz="0" w:space="0" w:color="auto"/>
      </w:divBdr>
    </w:div>
    <w:div w:id="2126264507">
      <w:bodyDiv w:val="1"/>
      <w:marLeft w:val="0"/>
      <w:marRight w:val="0"/>
      <w:marTop w:val="0"/>
      <w:marBottom w:val="0"/>
      <w:divBdr>
        <w:top w:val="none" w:sz="0" w:space="0" w:color="auto"/>
        <w:left w:val="none" w:sz="0" w:space="0" w:color="auto"/>
        <w:bottom w:val="none" w:sz="0" w:space="0" w:color="auto"/>
        <w:right w:val="none" w:sz="0" w:space="0" w:color="auto"/>
      </w:divBdr>
    </w:div>
    <w:div w:id="21452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nunm.edu/search_advanced.php?cur_cat_oid=2&amp;ecpage=1&amp;cpage=1&amp;ppage=1&amp;pcpage=1&amp;spage=1&amp;tpage=1&amp;search_database=Search&amp;filter%5Bkeyword%5D=NDEC7341E+&amp;filter%5B3%5D=1&amp;filter%5B31%5D=1&amp;filter%5B1%5D=1&amp;filter%5B28%5D=1&amp;filter%5B30%5D=1" TargetMode="External"/><Relationship Id="rId18"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26"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39"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21"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34"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talog.nunm.edu/content.php?filter%5B27%5D=-1&amp;filter%5B29%5D=&amp;filter%5Bkeyword%5D=NDET+5140E+&amp;filter%5B32%5D=1&amp;filter%5Bcpage%5D=1&amp;cur_cat_oid=8&amp;expand=&amp;navoid=702&amp;search_database=Filter&amp;filter%5Bexact_match%5D=1" TargetMode="External"/><Relationship Id="rId20"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29" Type="http://schemas.openxmlformats.org/officeDocument/2006/relationships/hyperlink" Target="https://catalog.nunm.edu/content.php?filter%5B27%5D=-1&amp;filter%5B29%5D=&amp;filter%5Bcourse_type%5D=-1&amp;filter%5Bkeyword%5D=GSN+558E&amp;filter%5B32%5D=1&amp;filter%5Bcpage%5D=1&amp;cur_cat_oid=6&amp;expand=&amp;navoid=491&amp;search_database=Filter&amp;filter%5Bexact_match%5D=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nunm.edu/content.php?filter%5B27%5D=-1&amp;filter%5B29%5D=&amp;filter%5Bkeyword%5D=Shiatsu+III+&amp;filter%5B32%5D=1&amp;filter%5Bcpage%5D=1&amp;cur_cat_oid=8&amp;expand=&amp;navoid=702&amp;search_database=Filter" TargetMode="External"/><Relationship Id="rId24"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32" Type="http://schemas.openxmlformats.org/officeDocument/2006/relationships/hyperlink" Target="https://catalog.nunm.edu/content.php?filter%5B27%5D=-1&amp;filter%5B29%5D=&amp;filter%5Bcourse_type%5D=-1&amp;filter%5Bkeyword%5D=Sports+Nutrition&amp;filter%5B32%5D=1&amp;filter%5Bcpage%5D=1&amp;cur_cat_oid=6&amp;expand=&amp;navoid=491&amp;search_database=Filter&amp;filter%5Bexact_match%5D=1" TargetMode="External"/><Relationship Id="rId37" Type="http://schemas.openxmlformats.org/officeDocument/2006/relationships/hyperlink" Target="https://catalog.nunm.edu/content.php?filter%5B27%5D=-1&amp;filter%5B29%5D=&amp;filter%5Bcourse_type%5D=-1&amp;filter%5Bkeyword%5D=GSGH+714E+&amp;filter%5B32%5D=1&amp;filter%5Bcpage%5D=1&amp;cur_cat_oid=6&amp;expand=&amp;navoid=491&amp;search_database=Filter&amp;filter%5Bexact_match%5D=1"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atalog.nunm.edu/content.php?filter%5B27%5D=-1&amp;filter%5B29%5D=&amp;filter%5Bcourse_type%5D=-1&amp;filter%5Bkeyword%5D=NDER+8440E&amp;filter%5B32%5D=1&amp;filter%5Bcpage%5D=1&amp;cur_cat_oid=6&amp;expand=&amp;navoid=491&amp;search_database=Filter&amp;filter%5Bexact_match%5D=1" TargetMode="External"/><Relationship Id="rId23"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28" Type="http://schemas.openxmlformats.org/officeDocument/2006/relationships/hyperlink" Target="https://catalog.nunm.edu/content.php?filter%5B27%5D=-1&amp;filter%5B29%5D=&amp;filter%5Bcourse_type%5D=-1&amp;filter%5Bkeyword%5D=GSN+555E+&amp;filter%5B32%5D=1&amp;filter%5Bcpage%5D=1&amp;cur_cat_oid=6&amp;expand=&amp;navoid=491&amp;search_database=Filter&amp;filter%5Bexact_match%5D=1" TargetMode="External"/><Relationship Id="rId36" Type="http://schemas.openxmlformats.org/officeDocument/2006/relationships/hyperlink" Target="https://catalog.nunm.edu/content.php?filter%5B27%5D=-1&amp;filter%5B29%5D=&amp;filter%5Bcourse_type%5D=-1&amp;filter%5Bkeyword%5D=Pathophysiology&amp;filter%5B32%5D=1&amp;filter%5Bcpage%5D=1&amp;cur_cat_oid=5&amp;expand=&amp;navoid=361&amp;search_database=Filter&amp;filter%5Bexact_match%5D=1" TargetMode="External"/><Relationship Id="rId10" Type="http://schemas.openxmlformats.org/officeDocument/2006/relationships/image" Target="media/image1.jpeg"/><Relationship Id="rId19"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31" Type="http://schemas.openxmlformats.org/officeDocument/2006/relationships/hyperlink" Target="https://catalog.nunm.edu/content.php?filter%5B27%5D=-1&amp;filter%5B29%5D=&amp;filter%5Bcourse_type%5D=-1&amp;filter%5Bkeyword%5D=GSN+558E&amp;filter%5B32%5D=1&amp;filter%5Bcpage%5D=1&amp;cur_cat_oid=6&amp;expand=&amp;navoid=491&amp;search_database=Filter&amp;filter%5Bexact_match%5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talog.nunm.edu/search_advanced.php?cur_cat_oid=2&amp;ecpage=1&amp;cpage=1&amp;ppage=1&amp;pcpage=1&amp;spage=1&amp;tpage=1&amp;search_database=Search&amp;filter%5Bkeyword%5D=NDER7340E&amp;filter%5B3%5D=1&amp;filter%5B31%5D=1&amp;filter%5B1%5D=1&amp;filter%5B28%5D=1&amp;filter%5B30%5D=1" TargetMode="External"/><Relationship Id="rId22" Type="http://schemas.openxmlformats.org/officeDocument/2006/relationships/hyperlink" Target="https://catalog.nunm.edu/search_advanced.php?cur_cat_oid=3&amp;search_database=Search&amp;search_db=Search&amp;cpage=1&amp;ecpage=1&amp;ppage=1&amp;spage=1&amp;tpage=1&amp;location=33&amp;filter%5Bkeyword%5D=GSN548E" TargetMode="External"/><Relationship Id="rId27"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 Id="rId30" Type="http://schemas.openxmlformats.org/officeDocument/2006/relationships/hyperlink" Target="https://catalog.nunm.edu/content.php?filter%5B27%5D=-1&amp;filter%5B29%5D=&amp;filter%5Bcourse_type%5D=-1&amp;filter%5Bkeyword%5D=GSN+558E&amp;filter%5B32%5D=1&amp;filter%5Bcpage%5D=1&amp;cur_cat_oid=6&amp;expand=&amp;navoid=491&amp;search_database=Filter&amp;filter%5Bexact_match%5D=1" TargetMode="External"/><Relationship Id="rId35" Type="http://schemas.openxmlformats.org/officeDocument/2006/relationships/hyperlink" Target="https://catalog.nunm.edu/content.php?filter%5B27%5D=-1&amp;filter%5B29%5D=&amp;filter%5Bcourse_type%5D=-1&amp;filter%5Bkeyword%5D=GSN+516&amp;filter%5B32%5D=1&amp;filter%5Bcpage%5D=1&amp;cur_cat_oid=5&amp;expand=&amp;navoid=361&amp;search_database=Filter&amp;filter%5Bexact_match%5D=1"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atalog.nunm.edu/content.php?filter%5B27%5D=-1&amp;filter%5B29%5D=&amp;filter%5Bcourse_type%5D=-1&amp;filter%5Bkeyword%5D=CM+74E+&amp;filter%5B32%5D=1&amp;filter%5Bcpage%5D=1&amp;cur_cat_oid=5&amp;expand=&amp;navoid=361&amp;search_database=Filter&amp;filter%5Bexact_match%5D=1" TargetMode="External"/><Relationship Id="rId17" Type="http://schemas.openxmlformats.org/officeDocument/2006/relationships/hyperlink" Target="https://catalog.nunm.edu/search_advanced.php?cur_cat_oid=2&amp;ecpage=1&amp;cpage=1&amp;ppage=1&amp;pcpage=1&amp;spage=1&amp;tpage=1&amp;search_database=Search&amp;filter%5Bkeyword%5D=NDET6251E+&amp;filter%5B3%5D=1&amp;filter%5B31%5D=1&amp;filter%5B1%5D=1&amp;filter%5B28%5D=1&amp;filter%5B30%5D=1" TargetMode="External"/><Relationship Id="rId25" Type="http://schemas.openxmlformats.org/officeDocument/2006/relationships/hyperlink" Target="https://catalog.nunm.edu/content.php?filter%5B27%5D=-1&amp;filter%5B29%5D=&amp;filter%5Bkeyword%5D=Food+Media+&amp;filter%5B32%5D=1&amp;filter%5Bcpage%5D=1&amp;cur_cat_oid=8&amp;expand=&amp;navoid=702&amp;search_database=Filter" TargetMode="External"/><Relationship Id="rId33" Type="http://schemas.openxmlformats.org/officeDocument/2006/relationships/hyperlink" Target="https://catalog.nunm.edu/content.php?filter%5B27%5D=-1&amp;filter%5B29%5D=&amp;filter%5Bcourse_type%5D=-1&amp;filter%5Bkeyword%5D=GSN+515&amp;filter%5B32%5D=1&amp;filter%5Bcpage%5D=1&amp;cur_cat_oid=5&amp;expand=&amp;navoid=361&amp;search_database=Filter&amp;filter%5Bexact_match%5D=1" TargetMode="External"/><Relationship Id="rId38" Type="http://schemas.openxmlformats.org/officeDocument/2006/relationships/hyperlink" Target="https://catalog.nunm.edu/search_advanced.php?cur_cat_oid=3&amp;search_database=Search&amp;search_db=Search&amp;cpage=1&amp;ecpage=1&amp;ppage=1&amp;spage=1&amp;tpage=1&amp;location=33&amp;filter%5Bkeyword%5D=GSN55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B737262EBB941BB23A5D34A20E9D0" ma:contentTypeVersion="12" ma:contentTypeDescription="Create a new document." ma:contentTypeScope="" ma:versionID="f98d85f08f1e6a0a45c92ce13c18f788">
  <xsd:schema xmlns:xsd="http://www.w3.org/2001/XMLSchema" xmlns:xs="http://www.w3.org/2001/XMLSchema" xmlns:p="http://schemas.microsoft.com/office/2006/metadata/properties" xmlns:ns2="c20d38ea-82fb-4f41-b811-92c14ac38dd1" xmlns:ns3="f9b8c0de-f8c5-4a06-b689-0a29a3143379" targetNamespace="http://schemas.microsoft.com/office/2006/metadata/properties" ma:root="true" ma:fieldsID="6422894b4a0fe426f9103413fe140835" ns2:_="" ns3:_="">
    <xsd:import namespace="c20d38ea-82fb-4f41-b811-92c14ac38dd1"/>
    <xsd:import namespace="f9b8c0de-f8c5-4a06-b689-0a29a314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38ea-82fb-4f41-b811-92c14ac38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c0de-f8c5-4a06-b689-0a29a3143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3BFF9-48B6-4845-B241-49ABBE0FE6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66453-5B47-4972-82C0-CF038D36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d38ea-82fb-4f41-b811-92c14ac38dd1"/>
    <ds:schemaRef ds:uri="f9b8c0de-f8c5-4a06-b689-0a29a314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4866F-9F71-4472-925E-82EF165A0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4420</Words>
  <Characters>25198</Characters>
  <Application>Microsoft Office Word</Application>
  <DocSecurity>0</DocSecurity>
  <Lines>209</Lines>
  <Paragraphs>59</Paragraphs>
  <ScaleCrop>false</ScaleCrop>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Morrow</dc:creator>
  <cp:keywords/>
  <dc:description/>
  <cp:lastModifiedBy>Kathleen Dillon</cp:lastModifiedBy>
  <cp:revision>515</cp:revision>
  <cp:lastPrinted>2018-07-18T16:14:00Z</cp:lastPrinted>
  <dcterms:created xsi:type="dcterms:W3CDTF">2021-01-25T17:37:00Z</dcterms:created>
  <dcterms:modified xsi:type="dcterms:W3CDTF">2025-03-03T20:00:00Z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0x010100F09B737262EBB941BB23A5D34A20E9D0</vt:lpwstr>
  </property>
</Properties>
</file>